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3AA" w:rsidRPr="008931E4" w:rsidRDefault="00A534AE" w:rsidP="008473AA">
      <w:pPr>
        <w:rPr>
          <w:noProof/>
        </w:rPr>
      </w:pPr>
      <w:r w:rsidRPr="008931E4">
        <w:rPr>
          <w:noProof/>
          <w:lang w:eastAsia="fr-FR"/>
        </w:rPr>
        <mc:AlternateContent>
          <mc:Choice Requires="wpg">
            <w:drawing>
              <wp:inline distT="0" distB="0" distL="0" distR="0" wp14:anchorId="1877EC22" wp14:editId="4BAA8A73">
                <wp:extent cx="10382250" cy="534390"/>
                <wp:effectExtent l="0" t="0" r="0" b="0"/>
                <wp:docPr id="2" name="Groupe 2" descr="élément décoratif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0" cy="534390"/>
                          <a:chOff x="0" y="-220240"/>
                          <a:chExt cx="5229225" cy="2477665"/>
                        </a:xfrm>
                      </wpg:grpSpPr>
                      <wpg:grpSp>
                        <wpg:cNvPr id="34" name="Groupe 34"/>
                        <wpg:cNvGrpSpPr/>
                        <wpg:grpSpPr>
                          <a:xfrm>
                            <a:off x="0" y="0"/>
                            <a:ext cx="5229225" cy="2257425"/>
                            <a:chOff x="0" y="0"/>
                            <a:chExt cx="5229225" cy="2257425"/>
                          </a:xfrm>
                        </wpg:grpSpPr>
                        <wps:wsp>
                          <wps:cNvPr id="32" name="Pentagone 32"/>
                          <wps:cNvSpPr/>
                          <wps:spPr>
                            <a:xfrm>
                              <a:off x="800100" y="14287"/>
                              <a:ext cx="4429125" cy="2243138"/>
                            </a:xfrm>
                            <a:prstGeom prst="homePlat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" name="Pentagone 33"/>
                          <wps:cNvSpPr/>
                          <wps:spPr>
                            <a:xfrm>
                              <a:off x="0" y="0"/>
                              <a:ext cx="5029200" cy="2243138"/>
                            </a:xfrm>
                            <a:prstGeom prst="homePlate">
                              <a:avLst/>
                            </a:pr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Zone de texte 10"/>
                        <wps:cNvSpPr txBox="1"/>
                        <wps:spPr>
                          <a:xfrm>
                            <a:off x="129302" y="-220240"/>
                            <a:ext cx="4484263" cy="210396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F357B" w:rsidRPr="00973D49" w:rsidRDefault="004F357B" w:rsidP="00784FA6">
                              <w:pPr>
                                <w:pStyle w:val="Titre"/>
                                <w:jc w:val="lef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Procédures</w:t>
                              </w:r>
                              <w:r w:rsidRPr="00973D49">
                                <w:rPr>
                                  <w:color w:val="FFFFFF" w:themeColor="background1"/>
                                </w:rPr>
                                <w:t xml:space="preserve"> liées à la commission</w:t>
                              </w:r>
                              <w:r w:rsidR="00FB7E4D">
                                <w:rPr>
                                  <w:color w:val="FFFFFF" w:themeColor="background1"/>
                                </w:rPr>
                                <w:t xml:space="preserve"> (Synthèse pour les AE)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Zone de texte 23"/>
                        <wps:cNvSpPr txBox="1"/>
                        <wps:spPr>
                          <a:xfrm>
                            <a:off x="129302" y="1409699"/>
                            <a:ext cx="4380740" cy="47679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F357B" w:rsidRDefault="004F357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877EC22" id="Groupe 2" o:spid="_x0000_s1026" alt="élément décoratif" style="width:817.5pt;height:42.1pt;mso-position-horizontal-relative:char;mso-position-vertical-relative:line" coordorigin=",-2202" coordsize="52292,24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">
                <v:group id="Groupe 34" o:spid="_x0000_s1027" style="position:absolute;width:52292;height:22574" coordsize="52292,22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15" coordsize="21600,21600" o:spt="15" adj="16200" path="m@0,l,,,21600@0,21600,21600,10800xe">
                    <v:stroke joinstyle="miter"/>
                    <v:formulas>
                      <v:f eqn="val #0"/>
                      <v:f eqn="prod #0 1 2"/>
                    </v:formulas>
                    <v:path gradientshapeok="t" o:connecttype="custom" o:connectlocs="@1,0;0,10800;@1,21600;21600,10800" o:connectangles="270,180,90,0" textboxrect="0,0,10800,21600;0,0,16200,21600;0,0,21600,21600"/>
                    <v:handles>
                      <v:h position="#0,topLeft" xrange="0,21600"/>
                    </v:handles>
                  </v:shapetype>
                  <v:shape id="Pentagone 32" o:spid="_x0000_s1028" type="#_x0000_t15" style="position:absolute;left:8001;top:142;width:44291;height:22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" adj="16130" fillcolor="white [3212]" stroked="f" strokeweight="2pt"/>
                  <v:shape id="Pentagone 33" o:spid="_x0000_s1029" type="#_x0000_t15" style="position:absolute;width:50292;height:224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" adj="16783" fillcolor="#4bacc6 [3208]" strok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0" o:spid="_x0000_s1030" type="#_x0000_t202" style="position:absolute;left:1293;top:-2202;width:44842;height:210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" filled="f" stroked="f" strokeweight=".5pt">
                  <v:textbox>
                    <w:txbxContent>
                      <w:p w:rsidR="004F357B" w:rsidRPr="00973D49" w:rsidRDefault="004F357B" w:rsidP="00784FA6">
                        <w:pPr>
                          <w:pStyle w:val="Titre"/>
                          <w:jc w:val="left"/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Procédures</w:t>
                        </w:r>
                        <w:r w:rsidRPr="00973D49">
                          <w:rPr>
                            <w:color w:val="FFFFFF" w:themeColor="background1"/>
                          </w:rPr>
                          <w:t xml:space="preserve"> liées à la commission</w:t>
                        </w:r>
                        <w:r w:rsidR="00FB7E4D">
                          <w:rPr>
                            <w:color w:val="FFFFFF" w:themeColor="background1"/>
                          </w:rPr>
                          <w:t xml:space="preserve"> (Synthèse pour les AE)</w:t>
                        </w:r>
                      </w:p>
                    </w:txbxContent>
                  </v:textbox>
                </v:shape>
                <v:shape id="Zone de texte 23" o:spid="_x0000_s1031" type="#_x0000_t202" style="position:absolute;left:1293;top:14096;width:43807;height:4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U5FxQAAANsAAAAPAAAAZHJzL2Rvd25yZXYueG1sRI9Pi8Iw&#10;FMTvC/sdwlvwtqZWFO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DqqU5FxQAAANsAAAAP&#10;AAAAAAAAAAAAAAAAAAcCAABkcnMvZG93bnJldi54bWxQSwUGAAAAAAMAAwC3AAAA+QIAAAAA&#10;" filled="f" stroked="f" strokeweight=".5pt">
                  <v:textbox>
                    <w:txbxContent>
                      <w:p w:rsidR="004F357B" w:rsidRDefault="004F357B"/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73AA" w:rsidRPr="00933555" w:rsidRDefault="00785424" w:rsidP="008473AA">
      <w:pPr>
        <w:pStyle w:val="Titre1"/>
        <w:rPr>
          <w:b w:val="0"/>
          <w:bCs/>
          <w:lang w:bidi="fr-FR"/>
        </w:rPr>
      </w:pPr>
      <w:r>
        <w:rPr>
          <w:b w:val="0"/>
          <w:bCs/>
          <w:lang w:bidi="fr-FR"/>
        </w:rPr>
        <w:t>Principes d’organisation générale</w:t>
      </w:r>
    </w:p>
    <w:tbl>
      <w:tblPr>
        <w:tblStyle w:val="Grilledetableauclaire1"/>
        <w:tblW w:w="4855" w:type="pct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970"/>
        <w:gridCol w:w="2010"/>
        <w:gridCol w:w="833"/>
        <w:gridCol w:w="2342"/>
        <w:gridCol w:w="836"/>
        <w:gridCol w:w="3274"/>
      </w:tblGrid>
      <w:tr w:rsidR="003618FF" w:rsidRPr="008931E4" w:rsidTr="00DE5C7A">
        <w:trPr>
          <w:trHeight w:val="1718"/>
        </w:trPr>
        <w:tc>
          <w:tcPr>
            <w:tcW w:w="317" w:type="pct"/>
            <w:vAlign w:val="center"/>
          </w:tcPr>
          <w:p w:rsidR="008473AA" w:rsidRPr="008931E4" w:rsidRDefault="00933555" w:rsidP="00973D49">
            <w:pPr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4305ADB" wp14:editId="0E1A66FE">
                  <wp:extent cx="518160" cy="513715"/>
                  <wp:effectExtent l="0" t="0" r="0" b="63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160" cy="51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4" w:type="pct"/>
            <w:vAlign w:val="center"/>
          </w:tcPr>
          <w:p w:rsidR="008473AA" w:rsidRPr="008931E4" w:rsidRDefault="00F52047" w:rsidP="00CB5B70">
            <w:pPr>
              <w:pStyle w:val="En-tte"/>
            </w:pPr>
            <w:r w:rsidRPr="00F52047">
              <w:rPr>
                <w:b/>
              </w:rPr>
              <w:t>Planification</w:t>
            </w:r>
            <w:r>
              <w:rPr>
                <w:b/>
              </w:rPr>
              <w:t xml:space="preserve"> des commissions</w:t>
            </w:r>
            <w:r w:rsidRPr="00F52047">
              <w:rPr>
                <w:b/>
              </w:rPr>
              <w:t> :</w:t>
            </w:r>
            <w:r>
              <w:t xml:space="preserve"> </w:t>
            </w:r>
            <w:r>
              <w:br/>
            </w:r>
            <w:r w:rsidR="009426B6">
              <w:t xml:space="preserve">Les commissions sont planifiées à l’année. Le calendrier est communiqué aux AE et </w:t>
            </w:r>
            <w:proofErr w:type="spellStart"/>
            <w:r w:rsidR="009426B6">
              <w:t>coordo</w:t>
            </w:r>
            <w:proofErr w:type="spellEnd"/>
            <w:r w:rsidR="00CB5B70">
              <w:t xml:space="preserve"> et </w:t>
            </w:r>
            <w:proofErr w:type="spellStart"/>
            <w:r w:rsidR="00CB5B70">
              <w:t>co</w:t>
            </w:r>
            <w:proofErr w:type="spellEnd"/>
            <w:r w:rsidR="00CB5B70">
              <w:t xml:space="preserve">- présidents </w:t>
            </w:r>
            <w:r w:rsidR="009426B6">
              <w:t>chaque été</w:t>
            </w:r>
            <w:r w:rsidR="00CB5B70">
              <w:t xml:space="preserve">. </w:t>
            </w:r>
            <w:r w:rsidR="00CB5B70">
              <w:br/>
              <w:t>Les dates sont enregistrées sur le logiciel</w:t>
            </w:r>
            <w:r w:rsidR="009426B6">
              <w:t xml:space="preserve">. </w:t>
            </w:r>
            <w:r w:rsidR="00FF31B6">
              <w:br/>
            </w:r>
            <w:r w:rsidR="00590273">
              <w:t>Les co</w:t>
            </w:r>
            <w:r w:rsidR="00BE6760">
              <w:t>-</w:t>
            </w:r>
            <w:r w:rsidR="00590273">
              <w:t>présidents PE et Département, ainsi que les AE planifient leur représentation au sein des commissions.</w:t>
            </w:r>
          </w:p>
        </w:tc>
        <w:tc>
          <w:tcPr>
            <w:tcW w:w="310" w:type="pct"/>
            <w:vAlign w:val="center"/>
          </w:tcPr>
          <w:p w:rsidR="008473AA" w:rsidRPr="008931E4" w:rsidRDefault="00933555" w:rsidP="00973D49">
            <w:pPr>
              <w:rPr>
                <w:noProof/>
              </w:rPr>
            </w:pPr>
            <w:r w:rsidRPr="00933555">
              <w:rPr>
                <w:rFonts w:ascii="Wingdings" w:hAnsi="Wingdings"/>
                <w:noProof/>
                <w:sz w:val="72"/>
                <w:szCs w:val="72"/>
              </w:rPr>
              <w:t></w:t>
            </w:r>
          </w:p>
        </w:tc>
        <w:tc>
          <w:tcPr>
            <w:tcW w:w="642" w:type="pct"/>
            <w:vAlign w:val="center"/>
          </w:tcPr>
          <w:p w:rsidR="00F52047" w:rsidRPr="00F52047" w:rsidRDefault="00F52047" w:rsidP="00BE6760">
            <w:pPr>
              <w:pStyle w:val="Normal-Centr"/>
              <w:jc w:val="left"/>
              <w:rPr>
                <w:rFonts w:asciiTheme="majorHAnsi" w:hAnsiTheme="majorHAnsi" w:cs="Tahoma"/>
                <w:b/>
                <w:color w:val="000000" w:themeColor="text1"/>
                <w:sz w:val="18"/>
              </w:rPr>
            </w:pPr>
            <w:r w:rsidRPr="00F52047">
              <w:rPr>
                <w:rFonts w:asciiTheme="majorHAnsi" w:hAnsiTheme="majorHAnsi" w:cs="Tahoma"/>
                <w:b/>
                <w:color w:val="000000" w:themeColor="text1"/>
                <w:sz w:val="18"/>
              </w:rPr>
              <w:t>Qualité des écrits :</w:t>
            </w:r>
          </w:p>
          <w:p w:rsidR="008473AA" w:rsidRPr="008931E4" w:rsidRDefault="00BE6760" w:rsidP="00BE6760">
            <w:pPr>
              <w:pStyle w:val="Normal-Centr"/>
              <w:jc w:val="left"/>
              <w:rPr>
                <w:noProof/>
              </w:rPr>
            </w:pPr>
            <w:r>
              <w:rPr>
                <w:rFonts w:asciiTheme="majorHAnsi" w:hAnsiTheme="majorHAnsi" w:cs="Tahoma"/>
                <w:color w:val="000000" w:themeColor="text1"/>
                <w:sz w:val="18"/>
              </w:rPr>
              <w:t>Un certain f</w:t>
            </w:r>
            <w:r w:rsidR="00FF31B6" w:rsidRPr="00FF31B6">
              <w:rPr>
                <w:rFonts w:asciiTheme="majorHAnsi" w:hAnsiTheme="majorHAnsi" w:cs="Tahoma"/>
                <w:color w:val="000000" w:themeColor="text1"/>
                <w:sz w:val="18"/>
              </w:rPr>
              <w:t xml:space="preserve">ormalisme des écrits </w:t>
            </w:r>
            <w:r>
              <w:rPr>
                <w:rFonts w:asciiTheme="majorHAnsi" w:hAnsiTheme="majorHAnsi" w:cs="Tahoma"/>
                <w:color w:val="000000" w:themeColor="text1"/>
                <w:sz w:val="18"/>
              </w:rPr>
              <w:t xml:space="preserve">est </w:t>
            </w:r>
            <w:r w:rsidR="00FF31B6" w:rsidRPr="00FF31B6">
              <w:rPr>
                <w:rFonts w:asciiTheme="majorHAnsi" w:hAnsiTheme="majorHAnsi" w:cs="Tahoma"/>
                <w:color w:val="000000" w:themeColor="text1"/>
                <w:sz w:val="18"/>
              </w:rPr>
              <w:t>à respecter</w:t>
            </w:r>
            <w:r w:rsidR="00FF31B6">
              <w:rPr>
                <w:rFonts w:asciiTheme="majorHAnsi" w:hAnsiTheme="majorHAnsi" w:cs="Tahoma"/>
                <w:color w:val="000000" w:themeColor="text1"/>
                <w:sz w:val="18"/>
              </w:rPr>
              <w:t xml:space="preserve"> sur le logiciel métier</w:t>
            </w:r>
            <w:r w:rsidR="009E3DC9">
              <w:rPr>
                <w:rFonts w:asciiTheme="majorHAnsi" w:hAnsiTheme="majorHAnsi" w:cs="Tahoma"/>
                <w:color w:val="000000" w:themeColor="text1"/>
                <w:sz w:val="18"/>
              </w:rPr>
              <w:t xml:space="preserve"> pour permettre le traitement informatique de la commission.</w:t>
            </w:r>
          </w:p>
        </w:tc>
        <w:tc>
          <w:tcPr>
            <w:tcW w:w="266" w:type="pct"/>
            <w:vAlign w:val="center"/>
          </w:tcPr>
          <w:p w:rsidR="008473AA" w:rsidRPr="00933555" w:rsidRDefault="00933555" w:rsidP="00973D49">
            <w:pPr>
              <w:rPr>
                <w:noProof/>
                <w:sz w:val="72"/>
                <w:szCs w:val="72"/>
              </w:rPr>
            </w:pPr>
            <w:r w:rsidRPr="00376D0E">
              <w:rPr>
                <w:rFonts w:ascii="Wingdings" w:hAnsi="Wingdings"/>
                <w:noProof/>
                <w:sz w:val="48"/>
                <w:szCs w:val="48"/>
              </w:rPr>
              <w:t></w:t>
            </w:r>
          </w:p>
        </w:tc>
        <w:tc>
          <w:tcPr>
            <w:tcW w:w="748" w:type="pct"/>
            <w:vAlign w:val="center"/>
          </w:tcPr>
          <w:p w:rsidR="00F52047" w:rsidRPr="00F52047" w:rsidRDefault="00F52047" w:rsidP="00FF31B6">
            <w:pPr>
              <w:pStyle w:val="Normal-Centr"/>
              <w:jc w:val="left"/>
              <w:rPr>
                <w:rFonts w:asciiTheme="majorHAnsi" w:hAnsiTheme="majorHAnsi" w:cs="Tahoma"/>
                <w:b/>
                <w:color w:val="000000" w:themeColor="text1"/>
                <w:sz w:val="18"/>
              </w:rPr>
            </w:pPr>
            <w:r w:rsidRPr="00F52047">
              <w:rPr>
                <w:rFonts w:asciiTheme="majorHAnsi" w:hAnsiTheme="majorHAnsi" w:cs="Tahoma"/>
                <w:b/>
                <w:color w:val="000000" w:themeColor="text1"/>
                <w:sz w:val="18"/>
              </w:rPr>
              <w:t xml:space="preserve">Remise de bordereaux : </w:t>
            </w:r>
          </w:p>
          <w:p w:rsidR="008473AA" w:rsidRDefault="00933555" w:rsidP="00FF31B6">
            <w:pPr>
              <w:pStyle w:val="Normal-Centr"/>
              <w:jc w:val="left"/>
              <w:rPr>
                <w:rFonts w:asciiTheme="majorHAnsi" w:hAnsiTheme="majorHAnsi" w:cs="Tahoma"/>
                <w:color w:val="000000" w:themeColor="text1"/>
                <w:sz w:val="18"/>
              </w:rPr>
            </w:pPr>
            <w:r>
              <w:rPr>
                <w:rFonts w:asciiTheme="majorHAnsi" w:hAnsiTheme="majorHAnsi" w:cs="Tahoma"/>
                <w:color w:val="000000" w:themeColor="text1"/>
                <w:sz w:val="18"/>
              </w:rPr>
              <w:t>L</w:t>
            </w:r>
            <w:r w:rsidR="00785424">
              <w:rPr>
                <w:rFonts w:asciiTheme="majorHAnsi" w:hAnsiTheme="majorHAnsi" w:cs="Tahoma"/>
                <w:color w:val="000000" w:themeColor="text1"/>
                <w:sz w:val="18"/>
              </w:rPr>
              <w:t>a rencontre des membres de la commi</w:t>
            </w:r>
            <w:r w:rsidR="00BE6760">
              <w:rPr>
                <w:rFonts w:asciiTheme="majorHAnsi" w:hAnsiTheme="majorHAnsi" w:cs="Tahoma"/>
                <w:color w:val="000000" w:themeColor="text1"/>
                <w:sz w:val="18"/>
              </w:rPr>
              <w:t>ssion est l’occasion de remettre</w:t>
            </w:r>
            <w:r w:rsidR="00785424">
              <w:rPr>
                <w:rFonts w:asciiTheme="majorHAnsi" w:hAnsiTheme="majorHAnsi" w:cs="Tahoma"/>
                <w:color w:val="000000" w:themeColor="text1"/>
                <w:sz w:val="18"/>
              </w:rPr>
              <w:t xml:space="preserve"> des documents : </w:t>
            </w:r>
            <w:r>
              <w:rPr>
                <w:rFonts w:asciiTheme="majorHAnsi" w:hAnsiTheme="majorHAnsi" w:cs="Tahoma"/>
                <w:color w:val="000000" w:themeColor="text1"/>
                <w:sz w:val="18"/>
              </w:rPr>
              <w:t xml:space="preserve"> les </w:t>
            </w:r>
            <w:proofErr w:type="spellStart"/>
            <w:r>
              <w:rPr>
                <w:rFonts w:asciiTheme="majorHAnsi" w:hAnsiTheme="majorHAnsi" w:cs="Tahoma"/>
                <w:color w:val="000000" w:themeColor="text1"/>
                <w:sz w:val="18"/>
              </w:rPr>
              <w:t>coordonnateur.rice.s</w:t>
            </w:r>
            <w:proofErr w:type="spellEnd"/>
            <w:r>
              <w:rPr>
                <w:rFonts w:asciiTheme="majorHAnsi" w:hAnsiTheme="majorHAnsi" w:cs="Tahoma"/>
                <w:color w:val="000000" w:themeColor="text1"/>
                <w:sz w:val="18"/>
              </w:rPr>
              <w:t xml:space="preserve"> remettront les bordereaux </w:t>
            </w:r>
            <w:r w:rsidR="003618FF">
              <w:rPr>
                <w:rFonts w:asciiTheme="majorHAnsi" w:hAnsiTheme="majorHAnsi" w:cs="Tahoma"/>
                <w:color w:val="000000" w:themeColor="text1"/>
                <w:sz w:val="18"/>
              </w:rPr>
              <w:t xml:space="preserve">de justificatifs </w:t>
            </w:r>
            <w:r>
              <w:rPr>
                <w:rFonts w:asciiTheme="majorHAnsi" w:hAnsiTheme="majorHAnsi" w:cs="Tahoma"/>
                <w:color w:val="000000" w:themeColor="text1"/>
                <w:sz w:val="18"/>
              </w:rPr>
              <w:t>des dossiers inscrits</w:t>
            </w:r>
            <w:r w:rsidR="003618FF">
              <w:rPr>
                <w:rFonts w:asciiTheme="majorHAnsi" w:hAnsiTheme="majorHAnsi" w:cs="Tahoma"/>
                <w:color w:val="000000" w:themeColor="text1"/>
                <w:sz w:val="18"/>
              </w:rPr>
              <w:t xml:space="preserve"> à l’ordre du jour. </w:t>
            </w:r>
          </w:p>
          <w:p w:rsidR="00785424" w:rsidRPr="00933555" w:rsidRDefault="00785424" w:rsidP="00FF31B6">
            <w:pPr>
              <w:pStyle w:val="Normal-Centr"/>
              <w:jc w:val="left"/>
              <w:rPr>
                <w:rFonts w:asciiTheme="majorHAnsi" w:hAnsiTheme="majorHAnsi" w:cs="Tahoma"/>
                <w:color w:val="000000" w:themeColor="text1"/>
                <w:sz w:val="18"/>
              </w:rPr>
            </w:pPr>
          </w:p>
        </w:tc>
        <w:tc>
          <w:tcPr>
            <w:tcW w:w="267" w:type="pct"/>
            <w:vAlign w:val="center"/>
          </w:tcPr>
          <w:p w:rsidR="008473AA" w:rsidRPr="008931E4" w:rsidRDefault="00FF31B6" w:rsidP="00973D49">
            <w:pPr>
              <w:rPr>
                <w:noProof/>
              </w:rPr>
            </w:pPr>
            <w:r w:rsidRPr="00FF31B6">
              <w:rPr>
                <w:noProof/>
                <w:shd w:val="clear" w:color="auto" w:fill="FFFFFF" w:themeFill="background1"/>
                <w:lang w:eastAsia="fr-FR"/>
              </w:rPr>
              <w:drawing>
                <wp:inline distT="0" distB="0" distL="0" distR="0" wp14:anchorId="75B85D75" wp14:editId="3CE64292">
                  <wp:extent cx="359617" cy="476250"/>
                  <wp:effectExtent l="0" t="0" r="254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102" cy="495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46" w:type="pct"/>
            <w:vAlign w:val="center"/>
          </w:tcPr>
          <w:p w:rsidR="00F52047" w:rsidRPr="00F52047" w:rsidRDefault="00F52047" w:rsidP="00FF31B6">
            <w:pPr>
              <w:rPr>
                <w:rFonts w:asciiTheme="majorHAnsi" w:hAnsiTheme="majorHAnsi" w:cs="Tahoma"/>
                <w:b/>
                <w:color w:val="000000" w:themeColor="text1"/>
              </w:rPr>
            </w:pPr>
            <w:r w:rsidRPr="00F52047">
              <w:rPr>
                <w:rFonts w:asciiTheme="majorHAnsi" w:hAnsiTheme="majorHAnsi" w:cs="Tahoma"/>
                <w:b/>
                <w:color w:val="000000" w:themeColor="text1"/>
              </w:rPr>
              <w:t xml:space="preserve">Sécurisation des informations : </w:t>
            </w:r>
          </w:p>
          <w:p w:rsidR="00F52047" w:rsidRDefault="00FF31B6" w:rsidP="00FF31B6">
            <w:pPr>
              <w:rPr>
                <w:rFonts w:asciiTheme="majorHAnsi" w:hAnsiTheme="majorHAnsi" w:cs="Tahoma"/>
                <w:color w:val="000000" w:themeColor="text1"/>
              </w:rPr>
            </w:pPr>
            <w:r>
              <w:rPr>
                <w:rFonts w:asciiTheme="majorHAnsi" w:hAnsiTheme="majorHAnsi" w:cs="Tahoma"/>
                <w:color w:val="000000" w:themeColor="text1"/>
              </w:rPr>
              <w:t xml:space="preserve">Les échanges </w:t>
            </w:r>
            <w:r w:rsidRPr="00C62918">
              <w:rPr>
                <w:rFonts w:asciiTheme="majorHAnsi" w:hAnsiTheme="majorHAnsi" w:cs="Tahoma"/>
              </w:rPr>
              <w:t>d’informations de la commission sont encadrés par une c</w:t>
            </w:r>
            <w:r w:rsidR="00933555" w:rsidRPr="00C62918">
              <w:rPr>
                <w:rFonts w:asciiTheme="majorHAnsi" w:hAnsiTheme="majorHAnsi" w:cs="Tahoma"/>
              </w:rPr>
              <w:t xml:space="preserve">harte de confidentialité </w:t>
            </w:r>
            <w:r w:rsidRPr="00C62918">
              <w:rPr>
                <w:rFonts w:asciiTheme="majorHAnsi" w:hAnsiTheme="majorHAnsi" w:cs="Tahoma"/>
              </w:rPr>
              <w:t>signée par chacun de ces membres</w:t>
            </w:r>
            <w:r>
              <w:rPr>
                <w:rFonts w:asciiTheme="majorHAnsi" w:hAnsiTheme="majorHAnsi" w:cs="Tahoma"/>
                <w:color w:val="000000" w:themeColor="text1"/>
              </w:rPr>
              <w:t xml:space="preserve">. </w:t>
            </w:r>
          </w:p>
          <w:p w:rsidR="008473AA" w:rsidRPr="008931E4" w:rsidRDefault="009E3DC9" w:rsidP="00FF31B6">
            <w:pPr>
              <w:rPr>
                <w:noProof/>
              </w:rPr>
            </w:pPr>
            <w:r>
              <w:rPr>
                <w:rFonts w:asciiTheme="majorHAnsi" w:hAnsiTheme="majorHAnsi" w:cs="Tahoma"/>
                <w:color w:val="000000" w:themeColor="text1"/>
              </w:rPr>
              <w:t>L’AE s’assurera également d’informer l’</w:t>
            </w:r>
            <w:proofErr w:type="spellStart"/>
            <w:r>
              <w:rPr>
                <w:rFonts w:asciiTheme="majorHAnsi" w:hAnsiTheme="majorHAnsi" w:cs="Tahoma"/>
                <w:color w:val="000000" w:themeColor="text1"/>
              </w:rPr>
              <w:t>adhérent.e</w:t>
            </w:r>
            <w:proofErr w:type="spellEnd"/>
            <w:r>
              <w:rPr>
                <w:rFonts w:asciiTheme="majorHAnsi" w:hAnsiTheme="majorHAnsi" w:cs="Tahoma"/>
                <w:color w:val="000000" w:themeColor="text1"/>
              </w:rPr>
              <w:t xml:space="preserve"> du passage de son dossier en commission</w:t>
            </w:r>
            <w:r w:rsidR="00F52047">
              <w:rPr>
                <w:rFonts w:asciiTheme="majorHAnsi" w:hAnsiTheme="majorHAnsi" w:cs="Tahoma"/>
                <w:color w:val="000000" w:themeColor="text1"/>
              </w:rPr>
              <w:t>.</w:t>
            </w:r>
          </w:p>
        </w:tc>
      </w:tr>
    </w:tbl>
    <w:p w:rsidR="008473AA" w:rsidRPr="008931E4" w:rsidRDefault="00426346" w:rsidP="00A954DC">
      <w:pPr>
        <w:pStyle w:val="Normal-Centravecespace"/>
        <w:rPr>
          <w:noProof/>
        </w:rPr>
      </w:pPr>
      <w:r>
        <w:rPr>
          <w:rFonts w:asciiTheme="majorHAnsi" w:hAnsiTheme="majorHAnsi" w:cs="Tahoma"/>
          <w:bCs/>
          <w:sz w:val="28"/>
          <w:szCs w:val="28"/>
          <w:lang w:bidi="fr-FR"/>
        </w:rPr>
        <w:t>Détails des</w:t>
      </w:r>
      <w:r w:rsidR="00777335" w:rsidRPr="00933555">
        <w:rPr>
          <w:rFonts w:asciiTheme="majorHAnsi" w:hAnsiTheme="majorHAnsi" w:cs="Tahoma"/>
          <w:bCs/>
          <w:sz w:val="28"/>
          <w:szCs w:val="28"/>
          <w:lang w:bidi="fr-FR"/>
        </w:rPr>
        <w:t xml:space="preserve"> </w:t>
      </w:r>
      <w:r w:rsidR="00A534AE" w:rsidRPr="00933555">
        <w:rPr>
          <w:rFonts w:asciiTheme="majorHAnsi" w:hAnsiTheme="majorHAnsi" w:cs="Tahoma"/>
          <w:bCs/>
          <w:sz w:val="28"/>
          <w:szCs w:val="28"/>
          <w:lang w:bidi="fr-FR"/>
        </w:rPr>
        <w:t xml:space="preserve">différentes </w:t>
      </w:r>
      <w:r>
        <w:rPr>
          <w:rFonts w:asciiTheme="majorHAnsi" w:hAnsiTheme="majorHAnsi" w:cs="Tahoma"/>
          <w:bCs/>
          <w:sz w:val="28"/>
          <w:szCs w:val="28"/>
          <w:lang w:bidi="fr-FR"/>
        </w:rPr>
        <w:t>séquences</w:t>
      </w:r>
      <w:r w:rsidR="00777335">
        <w:rPr>
          <w:rStyle w:val="lev"/>
          <w:noProof/>
        </w:rPr>
        <w:t>:</w:t>
      </w:r>
      <w:r w:rsidR="008473AA" w:rsidRPr="008931E4">
        <w:rPr>
          <w:noProof/>
          <w:lang w:eastAsia="fr-FR"/>
        </w:rPr>
        <w:drawing>
          <wp:inline distT="0" distB="0" distL="0" distR="0" wp14:anchorId="00F8C8A1" wp14:editId="633576B8">
            <wp:extent cx="10144125" cy="1353185"/>
            <wp:effectExtent l="0" t="0" r="28575" b="0"/>
            <wp:docPr id="7" name="Diagramme 7" descr="élément décoratif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Style w:val="TableauExpo-sciences"/>
        <w:tblW w:w="5078" w:type="pct"/>
        <w:tblLayout w:type="fixed"/>
        <w:tblLook w:val="04A0" w:firstRow="1" w:lastRow="0" w:firstColumn="1" w:lastColumn="0" w:noHBand="0" w:noVBand="1"/>
        <w:tblDescription w:val="Tableau Expo-sciences"/>
      </w:tblPr>
      <w:tblGrid>
        <w:gridCol w:w="607"/>
        <w:gridCol w:w="2365"/>
        <w:gridCol w:w="13388"/>
      </w:tblGrid>
      <w:tr w:rsidR="008473AA" w:rsidRPr="008931E4" w:rsidTr="004438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8473AA" w:rsidRPr="008931E4" w:rsidRDefault="008473AA" w:rsidP="00973D49">
            <w:pPr>
              <w:rPr>
                <w:noProof/>
                <w:sz w:val="18"/>
                <w:szCs w:val="18"/>
              </w:rPr>
            </w:pPr>
          </w:p>
        </w:tc>
        <w:tc>
          <w:tcPr>
            <w:tcW w:w="2365" w:type="dxa"/>
          </w:tcPr>
          <w:p w:rsidR="008473AA" w:rsidRPr="00216877" w:rsidRDefault="00A954DC" w:rsidP="00A954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Séquence</w:t>
            </w:r>
          </w:p>
        </w:tc>
        <w:tc>
          <w:tcPr>
            <w:tcW w:w="13388" w:type="dxa"/>
          </w:tcPr>
          <w:p w:rsidR="008473AA" w:rsidRPr="00216877" w:rsidRDefault="00A954DC" w:rsidP="00A954D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sz w:val="20"/>
              </w:rPr>
            </w:pPr>
            <w:r w:rsidRPr="00216877">
              <w:rPr>
                <w:rStyle w:val="Emphaseple"/>
                <w:i w:val="0"/>
                <w:sz w:val="20"/>
              </w:rPr>
              <w:t>Procédure :</w:t>
            </w:r>
          </w:p>
        </w:tc>
      </w:tr>
      <w:tr w:rsidR="008473AA" w:rsidRPr="008931E4" w:rsidTr="0044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8473AA" w:rsidRPr="00762E02" w:rsidRDefault="00762E02" w:rsidP="00973D49">
            <w:pPr>
              <w:pStyle w:val="Normal-Grand"/>
              <w:rPr>
                <w:noProof/>
                <w:sz w:val="20"/>
              </w:rPr>
            </w:pPr>
            <w:r w:rsidRPr="00762E02">
              <w:rPr>
                <w:noProof/>
                <w:sz w:val="20"/>
                <w:lang w:bidi="fr-FR"/>
              </w:rPr>
              <w:t>1</w:t>
            </w:r>
          </w:p>
        </w:tc>
        <w:tc>
          <w:tcPr>
            <w:tcW w:w="2365" w:type="dxa"/>
          </w:tcPr>
          <w:p w:rsidR="008473AA" w:rsidRPr="00216877" w:rsidRDefault="00933555" w:rsidP="00933555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L’inscription d’un dossier à une commission</w:t>
            </w:r>
          </w:p>
        </w:tc>
        <w:tc>
          <w:tcPr>
            <w:tcW w:w="13388" w:type="dxa"/>
          </w:tcPr>
          <w:p w:rsidR="0044380A" w:rsidRDefault="00426346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color w:val="000000" w:themeColor="text1"/>
                <w:sz w:val="20"/>
              </w:rPr>
            </w:pPr>
            <w:r w:rsidRPr="00216877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Les </w:t>
            </w:r>
            <w:proofErr w:type="spellStart"/>
            <w:r w:rsidR="007B0992">
              <w:rPr>
                <w:rFonts w:asciiTheme="majorHAnsi" w:hAnsiTheme="majorHAnsi" w:cs="Tahoma"/>
                <w:color w:val="000000" w:themeColor="text1"/>
                <w:sz w:val="20"/>
              </w:rPr>
              <w:t>accompagnateur.rices</w:t>
            </w:r>
            <w:proofErr w:type="spellEnd"/>
            <w:r w:rsidR="007B0992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 emploi (AE) </w:t>
            </w:r>
            <w:r w:rsidRPr="00216877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AE projettent la date de commission la plus appropriée pour chacun de leurs dossiers en cours </w:t>
            </w:r>
          </w:p>
          <w:p w:rsidR="0044380A" w:rsidRDefault="00426346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color w:val="000000" w:themeColor="text1"/>
                <w:sz w:val="20"/>
              </w:rPr>
            </w:pPr>
            <w:r w:rsidRPr="00216877">
              <w:rPr>
                <w:rFonts w:asciiTheme="majorHAnsi" w:hAnsiTheme="majorHAnsi" w:cs="Tahoma"/>
                <w:color w:val="000000" w:themeColor="text1"/>
                <w:sz w:val="20"/>
              </w:rPr>
              <w:t>de phase d’accueil</w:t>
            </w:r>
            <w:r w:rsidR="007B0992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 et de parcours. </w:t>
            </w:r>
          </w:p>
          <w:p w:rsidR="0044380A" w:rsidRDefault="007B0992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color w:val="000000" w:themeColor="text1"/>
                <w:sz w:val="20"/>
              </w:rPr>
            </w:pPr>
            <w:r>
              <w:rPr>
                <w:rFonts w:asciiTheme="majorHAnsi" w:hAnsiTheme="majorHAnsi" w:cs="Tahoma"/>
                <w:color w:val="000000" w:themeColor="text1"/>
                <w:sz w:val="20"/>
              </w:rPr>
              <w:t xml:space="preserve">Les </w:t>
            </w:r>
            <w:proofErr w:type="spellStart"/>
            <w:r>
              <w:rPr>
                <w:rFonts w:asciiTheme="majorHAnsi" w:hAnsiTheme="majorHAnsi" w:cs="Tahoma"/>
                <w:color w:val="000000" w:themeColor="text1"/>
                <w:sz w:val="20"/>
              </w:rPr>
              <w:t>coordonnateur.rices</w:t>
            </w:r>
            <w:proofErr w:type="spellEnd"/>
            <w:r>
              <w:rPr>
                <w:rFonts w:asciiTheme="majorHAnsi" w:hAnsiTheme="majorHAnsi" w:cs="Tahoma"/>
                <w:color w:val="000000" w:themeColor="text1"/>
                <w:sz w:val="20"/>
              </w:rPr>
              <w:t xml:space="preserve"> emploi (</w:t>
            </w:r>
            <w:proofErr w:type="spellStart"/>
            <w:r>
              <w:rPr>
                <w:rFonts w:asciiTheme="majorHAnsi" w:hAnsiTheme="majorHAnsi" w:cs="Tahoma"/>
                <w:color w:val="000000" w:themeColor="text1"/>
                <w:sz w:val="20"/>
              </w:rPr>
              <w:t>coordo</w:t>
            </w:r>
            <w:proofErr w:type="spellEnd"/>
            <w:r>
              <w:rPr>
                <w:rFonts w:asciiTheme="majorHAnsi" w:hAnsiTheme="majorHAnsi" w:cs="Tahoma"/>
                <w:color w:val="000000" w:themeColor="text1"/>
                <w:sz w:val="20"/>
              </w:rPr>
              <w:t>) peuven</w:t>
            </w:r>
            <w:r w:rsidR="0044380A">
              <w:rPr>
                <w:rFonts w:asciiTheme="majorHAnsi" w:hAnsiTheme="majorHAnsi" w:cs="Tahoma"/>
                <w:color w:val="000000" w:themeColor="text1"/>
                <w:sz w:val="20"/>
              </w:rPr>
              <w:t>t également inscrire des dos</w:t>
            </w:r>
            <w:r>
              <w:rPr>
                <w:rFonts w:asciiTheme="majorHAnsi" w:hAnsiTheme="majorHAnsi" w:cs="Tahoma"/>
                <w:color w:val="000000" w:themeColor="text1"/>
                <w:sz w:val="20"/>
              </w:rPr>
              <w:t>sier en commission, notamment pour les parcours inactifs</w:t>
            </w:r>
          </w:p>
          <w:p w:rsidR="00426346" w:rsidRPr="00216877" w:rsidRDefault="0044380A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color w:val="000000" w:themeColor="text1"/>
                <w:sz w:val="20"/>
              </w:rPr>
            </w:pPr>
            <w:r>
              <w:rPr>
                <w:rFonts w:asciiTheme="majorHAnsi" w:hAnsiTheme="majorHAnsi" w:cs="Tahoma"/>
                <w:color w:val="000000" w:themeColor="text1"/>
                <w:sz w:val="20"/>
              </w:rPr>
              <w:t>et</w:t>
            </w:r>
            <w:r w:rsidR="007B0992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 situation complexes.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B0992">
              <w:rPr>
                <w:rFonts w:asciiTheme="majorHAnsi" w:hAnsiTheme="majorHAnsi" w:cs="Tahoma"/>
                <w:color w:val="000000" w:themeColor="text1"/>
                <w:sz w:val="20"/>
              </w:rPr>
              <w:br/>
            </w:r>
            <w:r w:rsidR="00426346" w:rsidRPr="00216877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Dès </w:t>
            </w:r>
            <w:r w:rsidR="005922A4">
              <w:rPr>
                <w:rFonts w:asciiTheme="majorHAnsi" w:hAnsiTheme="majorHAnsi" w:cs="Tahoma"/>
                <w:color w:val="000000" w:themeColor="text1"/>
                <w:sz w:val="20"/>
              </w:rPr>
              <w:t>l’</w:t>
            </w:r>
            <w:r w:rsidR="00426346" w:rsidRPr="00216877">
              <w:rPr>
                <w:rFonts w:asciiTheme="majorHAnsi" w:hAnsiTheme="majorHAnsi" w:cs="Tahoma"/>
                <w:color w:val="000000" w:themeColor="text1"/>
                <w:sz w:val="20"/>
              </w:rPr>
              <w:t xml:space="preserve">accord de l’intégration, une date de commission sera projetée par l’équipe opérationnelle dans le cadre des réexamens à 3 ans. </w:t>
            </w:r>
          </w:p>
          <w:p w:rsidR="0044380A" w:rsidRPr="003916B3" w:rsidRDefault="0044380A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color w:val="000000" w:themeColor="text1"/>
                <w:sz w:val="16"/>
                <w:szCs w:val="16"/>
              </w:rPr>
            </w:pPr>
          </w:p>
          <w:p w:rsidR="0044380A" w:rsidRPr="00F2039B" w:rsidRDefault="00A954DC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20"/>
              </w:rPr>
            </w:pPr>
            <w:r w:rsidRPr="00F2039B">
              <w:rPr>
                <w:rFonts w:asciiTheme="majorHAnsi" w:hAnsiTheme="majorHAnsi" w:cs="Tahoma"/>
                <w:sz w:val="20"/>
              </w:rPr>
              <w:t>Les assistant.e</w:t>
            </w:r>
            <w:r w:rsidR="00F52047" w:rsidRPr="00F2039B">
              <w:rPr>
                <w:rFonts w:asciiTheme="majorHAnsi" w:hAnsiTheme="majorHAnsi" w:cs="Tahoma"/>
                <w:sz w:val="20"/>
              </w:rPr>
              <w:t xml:space="preserve">s </w:t>
            </w:r>
            <w:proofErr w:type="spellStart"/>
            <w:r w:rsidR="00F52047" w:rsidRPr="00F2039B">
              <w:rPr>
                <w:rFonts w:asciiTheme="majorHAnsi" w:hAnsiTheme="majorHAnsi" w:cs="Tahoma"/>
                <w:sz w:val="20"/>
              </w:rPr>
              <w:t>adminitratif.ives</w:t>
            </w:r>
            <w:proofErr w:type="spellEnd"/>
            <w:r w:rsidRPr="00F2039B">
              <w:rPr>
                <w:rFonts w:asciiTheme="majorHAnsi" w:hAnsiTheme="majorHAnsi" w:cs="Tahoma"/>
                <w:sz w:val="20"/>
              </w:rPr>
              <w:t xml:space="preserve"> projettent les dates de commission pour les dossiers en sortie</w:t>
            </w:r>
            <w:r w:rsidR="00D4476F" w:rsidRPr="00F2039B">
              <w:rPr>
                <w:rFonts w:asciiTheme="majorHAnsi" w:hAnsiTheme="majorHAnsi" w:cs="Tahoma"/>
                <w:sz w:val="20"/>
              </w:rPr>
              <w:t>s suivis</w:t>
            </w:r>
            <w:r w:rsidR="007B0992" w:rsidRPr="00F2039B">
              <w:rPr>
                <w:rFonts w:asciiTheme="majorHAnsi" w:hAnsiTheme="majorHAnsi" w:cs="Tahoma"/>
                <w:sz w:val="20"/>
              </w:rPr>
              <w:t xml:space="preserve"> </w:t>
            </w:r>
            <w:r w:rsidRPr="00F2039B">
              <w:rPr>
                <w:rFonts w:asciiTheme="majorHAnsi" w:hAnsiTheme="majorHAnsi" w:cs="Tahoma"/>
                <w:sz w:val="20"/>
              </w:rPr>
              <w:t>lorsque l</w:t>
            </w:r>
            <w:r w:rsidR="00D4476F" w:rsidRPr="00F2039B">
              <w:rPr>
                <w:rFonts w:asciiTheme="majorHAnsi" w:hAnsiTheme="majorHAnsi" w:cs="Tahoma"/>
                <w:sz w:val="20"/>
              </w:rPr>
              <w:t xml:space="preserve">es AE </w:t>
            </w:r>
            <w:r w:rsidRPr="00F2039B">
              <w:rPr>
                <w:rFonts w:asciiTheme="majorHAnsi" w:hAnsiTheme="majorHAnsi" w:cs="Tahoma"/>
                <w:sz w:val="20"/>
              </w:rPr>
              <w:t xml:space="preserve">leur </w:t>
            </w:r>
            <w:r w:rsidR="00D4476F" w:rsidRPr="00F2039B">
              <w:rPr>
                <w:rFonts w:asciiTheme="majorHAnsi" w:hAnsiTheme="majorHAnsi" w:cs="Tahoma"/>
                <w:sz w:val="20"/>
              </w:rPr>
              <w:t>adressent un mail</w:t>
            </w:r>
          </w:p>
          <w:p w:rsidR="0044380A" w:rsidRPr="00F2039B" w:rsidRDefault="00D4476F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20"/>
              </w:rPr>
            </w:pPr>
            <w:r w:rsidRPr="00F2039B">
              <w:rPr>
                <w:rFonts w:asciiTheme="majorHAnsi" w:hAnsiTheme="majorHAnsi" w:cs="Tahoma"/>
                <w:sz w:val="20"/>
              </w:rPr>
              <w:t>dès qu’ils détectent une sortie positiv</w:t>
            </w:r>
            <w:r w:rsidR="003916B3" w:rsidRPr="00F2039B">
              <w:rPr>
                <w:rFonts w:asciiTheme="majorHAnsi" w:hAnsiTheme="majorHAnsi" w:cs="Tahoma"/>
                <w:sz w:val="20"/>
              </w:rPr>
              <w:t>e (e</w:t>
            </w:r>
            <w:r w:rsidR="00426346" w:rsidRPr="00F2039B">
              <w:rPr>
                <w:rFonts w:asciiTheme="majorHAnsi" w:hAnsiTheme="majorHAnsi" w:cs="Tahoma"/>
                <w:sz w:val="20"/>
              </w:rPr>
              <w:t xml:space="preserve">mploi de plus de 6 mois ou </w:t>
            </w:r>
            <w:r w:rsidR="003916B3" w:rsidRPr="00F2039B">
              <w:rPr>
                <w:rFonts w:asciiTheme="majorHAnsi" w:hAnsiTheme="majorHAnsi" w:cs="Tahoma"/>
                <w:sz w:val="20"/>
              </w:rPr>
              <w:t>formation q</w:t>
            </w:r>
            <w:r w:rsidRPr="00F2039B">
              <w:rPr>
                <w:rFonts w:asciiTheme="majorHAnsi" w:hAnsiTheme="majorHAnsi" w:cs="Tahoma"/>
                <w:sz w:val="20"/>
              </w:rPr>
              <w:t>ualifiante)</w:t>
            </w:r>
            <w:r w:rsidR="007B0992" w:rsidRPr="00F2039B">
              <w:rPr>
                <w:rFonts w:asciiTheme="majorHAnsi" w:hAnsiTheme="majorHAnsi" w:cs="Tahoma"/>
                <w:sz w:val="20"/>
              </w:rPr>
              <w:t xml:space="preserve">. </w:t>
            </w:r>
            <w:proofErr w:type="spellStart"/>
            <w:r w:rsidR="007B0992" w:rsidRPr="00F2039B">
              <w:rPr>
                <w:rFonts w:asciiTheme="majorHAnsi" w:hAnsiTheme="majorHAnsi" w:cs="Tahoma"/>
                <w:sz w:val="20"/>
              </w:rPr>
              <w:t>Ils.elles</w:t>
            </w:r>
            <w:proofErr w:type="spellEnd"/>
            <w:r w:rsidR="007B0992" w:rsidRPr="00F2039B">
              <w:rPr>
                <w:rFonts w:asciiTheme="majorHAnsi" w:hAnsiTheme="majorHAnsi" w:cs="Tahoma"/>
                <w:sz w:val="20"/>
              </w:rPr>
              <w:t xml:space="preserve"> saisissent une date de commission </w:t>
            </w:r>
          </w:p>
          <w:p w:rsidR="007B0992" w:rsidRPr="00F2039B" w:rsidRDefault="007B0992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20"/>
              </w:rPr>
            </w:pPr>
            <w:r w:rsidRPr="00F2039B">
              <w:rPr>
                <w:rFonts w:asciiTheme="majorHAnsi" w:hAnsiTheme="majorHAnsi" w:cs="Tahoma"/>
                <w:sz w:val="20"/>
              </w:rPr>
              <w:t xml:space="preserve">à + 7 mois pour les sorties emploi pour être sûr d’obtenir le dernier bulletin de salaire. </w:t>
            </w:r>
          </w:p>
          <w:p w:rsidR="007B0992" w:rsidRPr="00F2039B" w:rsidRDefault="007B0992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16"/>
                <w:szCs w:val="16"/>
              </w:rPr>
            </w:pPr>
          </w:p>
          <w:p w:rsidR="00A954DC" w:rsidRPr="00F2039B" w:rsidRDefault="00D4476F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20"/>
              </w:rPr>
            </w:pPr>
            <w:r w:rsidRPr="00F2039B">
              <w:rPr>
                <w:rFonts w:asciiTheme="majorHAnsi" w:hAnsiTheme="majorHAnsi" w:cs="Tahoma"/>
                <w:sz w:val="20"/>
              </w:rPr>
              <w:t>En</w:t>
            </w:r>
            <w:r w:rsidR="00A954DC" w:rsidRPr="00F2039B">
              <w:rPr>
                <w:rFonts w:asciiTheme="majorHAnsi" w:hAnsiTheme="majorHAnsi" w:cs="Tahoma"/>
                <w:sz w:val="20"/>
              </w:rPr>
              <w:t xml:space="preserve"> complément, </w:t>
            </w:r>
            <w:r w:rsidR="007B0992" w:rsidRPr="00F2039B">
              <w:rPr>
                <w:rFonts w:asciiTheme="majorHAnsi" w:hAnsiTheme="majorHAnsi" w:cs="Tahoma"/>
                <w:sz w:val="20"/>
              </w:rPr>
              <w:t xml:space="preserve">les AE </w:t>
            </w:r>
            <w:r w:rsidR="0044380A" w:rsidRPr="00F2039B">
              <w:rPr>
                <w:rFonts w:asciiTheme="majorHAnsi" w:hAnsiTheme="majorHAnsi" w:cs="Tahoma"/>
                <w:sz w:val="20"/>
              </w:rPr>
              <w:t xml:space="preserve">veillent sur leur </w:t>
            </w:r>
            <w:r w:rsidRPr="00F2039B">
              <w:rPr>
                <w:rFonts w:asciiTheme="majorHAnsi" w:hAnsiTheme="majorHAnsi" w:cs="Tahoma"/>
                <w:sz w:val="20"/>
              </w:rPr>
              <w:t>liste des sorties suivies</w:t>
            </w:r>
            <w:r w:rsidR="0044380A" w:rsidRPr="00F2039B">
              <w:rPr>
                <w:rFonts w:asciiTheme="majorHAnsi" w:hAnsiTheme="majorHAnsi" w:cs="Tahoma"/>
                <w:sz w:val="20"/>
              </w:rPr>
              <w:t xml:space="preserve"> pour s’assurer que les dates d’inscription en commission sont adaptées. Si ce n’est pas le cas, </w:t>
            </w:r>
            <w:proofErr w:type="spellStart"/>
            <w:r w:rsidR="0044380A" w:rsidRPr="00F2039B">
              <w:rPr>
                <w:rFonts w:asciiTheme="majorHAnsi" w:hAnsiTheme="majorHAnsi" w:cs="Tahoma"/>
                <w:sz w:val="20"/>
              </w:rPr>
              <w:t>il.elle</w:t>
            </w:r>
            <w:proofErr w:type="spellEnd"/>
            <w:r w:rsidR="0044380A" w:rsidRPr="00F2039B">
              <w:rPr>
                <w:rFonts w:asciiTheme="majorHAnsi" w:hAnsiTheme="majorHAnsi" w:cs="Tahoma"/>
                <w:sz w:val="20"/>
              </w:rPr>
              <w:t xml:space="preserve"> alerte son </w:t>
            </w:r>
            <w:proofErr w:type="spellStart"/>
            <w:r w:rsidR="0044380A" w:rsidRPr="00F2039B">
              <w:rPr>
                <w:rFonts w:asciiTheme="majorHAnsi" w:hAnsiTheme="majorHAnsi" w:cs="Tahoma"/>
                <w:sz w:val="20"/>
              </w:rPr>
              <w:t>assistant.e</w:t>
            </w:r>
            <w:proofErr w:type="spellEnd"/>
            <w:r w:rsidR="0044380A" w:rsidRPr="00F2039B">
              <w:rPr>
                <w:rFonts w:asciiTheme="majorHAnsi" w:hAnsiTheme="majorHAnsi" w:cs="Tahoma"/>
                <w:sz w:val="20"/>
              </w:rPr>
              <w:t xml:space="preserve"> </w:t>
            </w:r>
            <w:proofErr w:type="spellStart"/>
            <w:r w:rsidR="0044380A" w:rsidRPr="00F2039B">
              <w:rPr>
                <w:rFonts w:asciiTheme="majorHAnsi" w:hAnsiTheme="majorHAnsi" w:cs="Tahoma"/>
                <w:sz w:val="20"/>
              </w:rPr>
              <w:t>administratif.ive</w:t>
            </w:r>
            <w:proofErr w:type="spellEnd"/>
            <w:r w:rsidR="0044380A" w:rsidRPr="00F2039B">
              <w:rPr>
                <w:rFonts w:asciiTheme="majorHAnsi" w:hAnsiTheme="majorHAnsi" w:cs="Tahoma"/>
                <w:sz w:val="20"/>
              </w:rPr>
              <w:t xml:space="preserve"> pour opérer un changement de date. </w:t>
            </w:r>
          </w:p>
          <w:p w:rsidR="008473AA" w:rsidRPr="00F2039B" w:rsidRDefault="00A954DC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sz w:val="20"/>
              </w:rPr>
            </w:pPr>
            <w:r w:rsidRPr="00F2039B">
              <w:rPr>
                <w:rFonts w:asciiTheme="majorHAnsi" w:hAnsiTheme="majorHAnsi" w:cs="Tahoma"/>
                <w:sz w:val="20"/>
              </w:rPr>
              <w:t xml:space="preserve">Pour toutes les autres situations, les AE, </w:t>
            </w:r>
            <w:proofErr w:type="spellStart"/>
            <w:r w:rsidRPr="00F2039B">
              <w:rPr>
                <w:rFonts w:asciiTheme="majorHAnsi" w:hAnsiTheme="majorHAnsi" w:cs="Tahoma"/>
                <w:sz w:val="20"/>
              </w:rPr>
              <w:t>Coordo</w:t>
            </w:r>
            <w:proofErr w:type="spellEnd"/>
            <w:r w:rsidRPr="00F2039B">
              <w:rPr>
                <w:rFonts w:asciiTheme="majorHAnsi" w:hAnsiTheme="majorHAnsi" w:cs="Tahoma"/>
                <w:sz w:val="20"/>
              </w:rPr>
              <w:t xml:space="preserve"> et </w:t>
            </w:r>
            <w:r w:rsidR="003618FF" w:rsidRPr="00F2039B">
              <w:rPr>
                <w:rFonts w:asciiTheme="majorHAnsi" w:hAnsiTheme="majorHAnsi" w:cs="Tahoma"/>
                <w:sz w:val="20"/>
              </w:rPr>
              <w:t>membres de l’</w:t>
            </w:r>
            <w:r w:rsidRPr="00F2039B">
              <w:rPr>
                <w:rFonts w:asciiTheme="majorHAnsi" w:hAnsiTheme="majorHAnsi" w:cs="Tahoma"/>
                <w:sz w:val="20"/>
              </w:rPr>
              <w:t>équipe opérationnelle peuvent inscrire des dossiers en commission</w:t>
            </w:r>
            <w:r w:rsidR="003618FF" w:rsidRPr="00F2039B">
              <w:rPr>
                <w:rFonts w:asciiTheme="majorHAnsi" w:hAnsiTheme="majorHAnsi" w:cs="Tahoma"/>
                <w:sz w:val="20"/>
              </w:rPr>
              <w:t>.</w:t>
            </w:r>
            <w:r w:rsidR="003916B3" w:rsidRPr="00F2039B">
              <w:rPr>
                <w:rFonts w:asciiTheme="majorHAnsi" w:hAnsiTheme="majorHAnsi" w:cs="Tahoma"/>
                <w:sz w:val="20"/>
              </w:rPr>
              <w:t xml:space="preserve"> Le.la</w:t>
            </w:r>
          </w:p>
          <w:p w:rsidR="003916B3" w:rsidRPr="00216877" w:rsidRDefault="00435C16" w:rsidP="00216877">
            <w:pPr>
              <w:tabs>
                <w:tab w:val="left" w:pos="15238"/>
              </w:tabs>
              <w:ind w:right="-1048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ahoma"/>
                <w:color w:val="000000" w:themeColor="text1"/>
                <w:sz w:val="20"/>
              </w:rPr>
            </w:pPr>
            <w:r w:rsidRPr="00F2039B">
              <w:rPr>
                <w:rFonts w:asciiTheme="majorHAnsi" w:hAnsiTheme="majorHAnsi" w:cs="Tahoma"/>
                <w:sz w:val="20"/>
              </w:rPr>
              <w:t>Gestionnaire</w:t>
            </w:r>
            <w:r w:rsidR="003916B3" w:rsidRPr="00F2039B">
              <w:rPr>
                <w:rFonts w:asciiTheme="majorHAnsi" w:hAnsiTheme="majorHAnsi" w:cs="Tahoma"/>
                <w:sz w:val="20"/>
              </w:rPr>
              <w:t xml:space="preserve"> de la cellule administrative assurent ponctuellement une veille complémentaire. </w:t>
            </w:r>
          </w:p>
        </w:tc>
      </w:tr>
      <w:tr w:rsidR="008473AA" w:rsidRPr="008931E4" w:rsidTr="00443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8473AA" w:rsidRPr="00762E02" w:rsidRDefault="00762E02" w:rsidP="00973D49">
            <w:pPr>
              <w:pStyle w:val="Normal-Grand"/>
              <w:rPr>
                <w:noProof/>
                <w:sz w:val="20"/>
              </w:rPr>
            </w:pPr>
            <w:r w:rsidRPr="00762E02">
              <w:rPr>
                <w:noProof/>
                <w:sz w:val="20"/>
                <w:lang w:bidi="fr-FR"/>
              </w:rPr>
              <w:lastRenderedPageBreak/>
              <w:t>2</w:t>
            </w:r>
            <w:r>
              <w:rPr>
                <w:noProof/>
                <w:sz w:val="20"/>
                <w:lang w:bidi="fr-FR"/>
              </w:rPr>
              <w:t>.1</w:t>
            </w:r>
          </w:p>
        </w:tc>
        <w:tc>
          <w:tcPr>
            <w:tcW w:w="2365" w:type="dxa"/>
          </w:tcPr>
          <w:p w:rsidR="008473AA" w:rsidRPr="00216877" w:rsidRDefault="00933555" w:rsidP="009E3DC9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 xml:space="preserve">La préparation de la commission par </w:t>
            </w:r>
            <w:r w:rsidR="009E3DC9" w:rsidRPr="00216877">
              <w:rPr>
                <w:noProof/>
                <w:sz w:val="20"/>
              </w:rPr>
              <w:t>l’accompagnateur.rice emploi (</w:t>
            </w:r>
            <w:r w:rsidRPr="00216877">
              <w:rPr>
                <w:noProof/>
                <w:sz w:val="20"/>
              </w:rPr>
              <w:t>AE</w:t>
            </w:r>
            <w:r w:rsidR="009E3DC9" w:rsidRPr="00216877">
              <w:rPr>
                <w:noProof/>
                <w:sz w:val="20"/>
              </w:rPr>
              <w:t>)</w:t>
            </w:r>
          </w:p>
        </w:tc>
        <w:tc>
          <w:tcPr>
            <w:tcW w:w="13388" w:type="dxa"/>
          </w:tcPr>
          <w:p w:rsidR="00000FFD" w:rsidRPr="00216877" w:rsidRDefault="00000FFD" w:rsidP="00F0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000FFD" w:rsidRPr="00216877" w:rsidRDefault="00000FFD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 xml:space="preserve">L’AE planifie un temps de travail </w:t>
            </w:r>
            <w:r w:rsidR="005922A4">
              <w:rPr>
                <w:noProof/>
                <w:sz w:val="20"/>
              </w:rPr>
              <w:t>dédié à la commission (</w:t>
            </w:r>
            <w:r w:rsidRPr="00216877">
              <w:rPr>
                <w:noProof/>
                <w:sz w:val="20"/>
              </w:rPr>
              <w:t xml:space="preserve">2 demi-journées </w:t>
            </w:r>
            <w:r w:rsidR="005922A4">
              <w:rPr>
                <w:noProof/>
                <w:sz w:val="20"/>
              </w:rPr>
              <w:t>environ,</w:t>
            </w:r>
            <w:r w:rsidRPr="00216877">
              <w:rPr>
                <w:noProof/>
                <w:sz w:val="20"/>
              </w:rPr>
              <w:t xml:space="preserve"> temps adapté si besoin) afin d’anticiper l’ensemble des points suivants :  </w:t>
            </w:r>
          </w:p>
          <w:p w:rsidR="00000FFD" w:rsidRPr="00216877" w:rsidRDefault="00000FFD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- Repertorier les dossiers inscrits en commissio</w:t>
            </w:r>
            <w:r w:rsidR="005922A4">
              <w:rPr>
                <w:noProof/>
                <w:sz w:val="20"/>
              </w:rPr>
              <w:t>n</w:t>
            </w:r>
            <w:r w:rsidRPr="00216877">
              <w:rPr>
                <w:noProof/>
                <w:sz w:val="20"/>
              </w:rPr>
              <w:t xml:space="preserve"> et organiser de RDV avec les adhérent.e.s, notamment pour les informer de l’examen de leur situation en commission;</w:t>
            </w:r>
          </w:p>
          <w:p w:rsidR="00000FFD" w:rsidRPr="00216877" w:rsidRDefault="00000FFD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- Vérifier et consituer les dossiers (check list des documents obtenu</w:t>
            </w:r>
            <w:r w:rsidR="005922A4">
              <w:rPr>
                <w:noProof/>
                <w:sz w:val="20"/>
              </w:rPr>
              <w:t>s</w:t>
            </w:r>
            <w:r w:rsidRPr="00216877">
              <w:rPr>
                <w:noProof/>
                <w:sz w:val="20"/>
              </w:rPr>
              <w:t xml:space="preserve">, récupération des documents manquants, enregistrement sur </w:t>
            </w:r>
            <w:r w:rsidR="005922A4">
              <w:rPr>
                <w:noProof/>
                <w:sz w:val="20"/>
              </w:rPr>
              <w:t>le logiciel métier</w:t>
            </w:r>
            <w:r w:rsidRPr="00216877">
              <w:rPr>
                <w:noProof/>
                <w:sz w:val="20"/>
              </w:rPr>
              <w:t>, remise dans le bordereau...);</w:t>
            </w:r>
          </w:p>
          <w:p w:rsidR="00000FFD" w:rsidRPr="00216877" w:rsidRDefault="00000FFD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 xml:space="preserve">- rédiger les pavés sur le logiciel métier et autres documents rattachés aux procédures (notes, </w:t>
            </w:r>
            <w:r w:rsidR="005922A4">
              <w:rPr>
                <w:noProof/>
                <w:sz w:val="20"/>
              </w:rPr>
              <w:t xml:space="preserve">fiche d’évaluation, </w:t>
            </w:r>
            <w:r w:rsidRPr="00216877">
              <w:rPr>
                <w:noProof/>
                <w:sz w:val="20"/>
              </w:rPr>
              <w:t xml:space="preserve">fiche exclusion, fiche récapitulative des heures travaillées); </w:t>
            </w:r>
          </w:p>
          <w:p w:rsidR="00000FFD" w:rsidRPr="00216877" w:rsidRDefault="00000FFD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- organiser la remise de pièces au bordereaux.</w:t>
            </w:r>
          </w:p>
          <w:p w:rsidR="00383E2B" w:rsidRPr="00216877" w:rsidRDefault="00000FFD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- prévoir un temps d’echange sur les dossiers</w:t>
            </w:r>
            <w:r w:rsidR="003C2A33" w:rsidRPr="00216877">
              <w:rPr>
                <w:noProof/>
                <w:sz w:val="20"/>
              </w:rPr>
              <w:t xml:space="preserve"> avec son.sa coordo</w:t>
            </w:r>
            <w:r w:rsidRPr="00216877">
              <w:rPr>
                <w:noProof/>
                <w:sz w:val="20"/>
              </w:rPr>
              <w:t xml:space="preserve"> et prendre en compte ses préconisations (ajuster des notes, compléter les pavés sur le logiciel métier, redéclencher des RDV avec l’adhérent.e si besoin...).</w:t>
            </w:r>
          </w:p>
          <w:p w:rsidR="00362241" w:rsidRPr="00216877" w:rsidRDefault="00362241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362241" w:rsidRPr="00216877" w:rsidRDefault="006F0F50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L’AE veillera à respeter le f</w:t>
            </w:r>
            <w:r w:rsidR="00362241" w:rsidRPr="00216877">
              <w:rPr>
                <w:noProof/>
                <w:sz w:val="20"/>
              </w:rPr>
              <w:t xml:space="preserve">ormalisme </w:t>
            </w:r>
            <w:r w:rsidRPr="00216877">
              <w:rPr>
                <w:noProof/>
                <w:sz w:val="20"/>
              </w:rPr>
              <w:t xml:space="preserve">de ses écrits dans le pavé de commission du logiciel métier: voir consignes plus bas. </w:t>
            </w:r>
          </w:p>
          <w:p w:rsidR="00E8067D" w:rsidRPr="00216877" w:rsidRDefault="00E8067D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Il.elle renseigne les parties suivantes :</w:t>
            </w:r>
          </w:p>
          <w:p w:rsidR="00E8067D" w:rsidRPr="00216877" w:rsidRDefault="00E8067D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lang w:eastAsia="fr-FR"/>
              </w:rPr>
              <w:drawing>
                <wp:inline distT="0" distB="0" distL="0" distR="0" wp14:anchorId="24DF72E4" wp14:editId="2B474F80">
                  <wp:extent cx="2385264" cy="172528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4"/>
                          <a:srcRect b="33189"/>
                          <a:stretch/>
                        </pic:blipFill>
                        <pic:spPr bwMode="auto">
                          <a:xfrm>
                            <a:off x="0" y="0"/>
                            <a:ext cx="2642731" cy="1911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216877">
              <w:rPr>
                <w:noProof/>
                <w:sz w:val="20"/>
                <w:lang w:eastAsia="fr-FR"/>
              </w:rPr>
              <w:t xml:space="preserve">            </w:t>
            </w:r>
            <w:r w:rsidRPr="00216877">
              <w:rPr>
                <w:noProof/>
                <w:lang w:eastAsia="fr-FR"/>
              </w:rPr>
              <w:drawing>
                <wp:inline distT="0" distB="0" distL="0" distR="0" wp14:anchorId="69C19D97" wp14:editId="43C79D9F">
                  <wp:extent cx="2695575" cy="209550"/>
                  <wp:effectExtent l="0" t="0" r="9525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575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8067D" w:rsidRPr="00216877" w:rsidRDefault="00E8067D" w:rsidP="00000F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9E3DC9" w:rsidRPr="00216877" w:rsidRDefault="009E3DC9" w:rsidP="00F05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9E3DC9" w:rsidRPr="008931E4" w:rsidTr="0044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9E3DC9" w:rsidRPr="00762E02" w:rsidRDefault="00762E02" w:rsidP="00973D49">
            <w:pPr>
              <w:pStyle w:val="Normal-Grand"/>
              <w:rPr>
                <w:noProof/>
                <w:sz w:val="20"/>
                <w:lang w:bidi="fr-FR"/>
              </w:rPr>
            </w:pPr>
            <w:r w:rsidRPr="00762E02">
              <w:rPr>
                <w:noProof/>
                <w:sz w:val="20"/>
                <w:lang w:bidi="fr-FR"/>
              </w:rPr>
              <w:t>2.</w:t>
            </w:r>
            <w:r>
              <w:rPr>
                <w:noProof/>
                <w:sz w:val="20"/>
                <w:lang w:bidi="fr-FR"/>
              </w:rPr>
              <w:t>2</w:t>
            </w:r>
          </w:p>
        </w:tc>
        <w:tc>
          <w:tcPr>
            <w:tcW w:w="2365" w:type="dxa"/>
          </w:tcPr>
          <w:p w:rsidR="009E3DC9" w:rsidRPr="00216877" w:rsidRDefault="009E3DC9" w:rsidP="00933555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La préparation de la commission par le.la coordonnateur.rice (coordo)</w:t>
            </w:r>
          </w:p>
        </w:tc>
        <w:tc>
          <w:tcPr>
            <w:tcW w:w="13388" w:type="dxa"/>
          </w:tcPr>
          <w:p w:rsidR="00216877" w:rsidRDefault="00216877" w:rsidP="00CE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CE4ED7" w:rsidRPr="00216877" w:rsidRDefault="003C2A33" w:rsidP="00CE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Le.la coordo planifie un temps d’echange avec son AE (une demi journée</w:t>
            </w:r>
            <w:r w:rsidR="005922A4">
              <w:rPr>
                <w:noProof/>
                <w:sz w:val="20"/>
              </w:rPr>
              <w:t xml:space="preserve"> environ</w:t>
            </w:r>
            <w:r w:rsidRPr="00216877">
              <w:rPr>
                <w:noProof/>
                <w:sz w:val="20"/>
              </w:rPr>
              <w:t>) pour aborder l</w:t>
            </w:r>
            <w:r w:rsidR="009E3DC9" w:rsidRPr="00216877">
              <w:rPr>
                <w:noProof/>
                <w:sz w:val="20"/>
              </w:rPr>
              <w:t xml:space="preserve">es suivis </w:t>
            </w:r>
            <w:r w:rsidR="00CE4ED7" w:rsidRPr="00216877">
              <w:rPr>
                <w:noProof/>
                <w:sz w:val="20"/>
              </w:rPr>
              <w:t xml:space="preserve">en cours et </w:t>
            </w:r>
            <w:r w:rsidR="005922A4">
              <w:rPr>
                <w:noProof/>
                <w:sz w:val="20"/>
              </w:rPr>
              <w:t xml:space="preserve">plus </w:t>
            </w:r>
            <w:r w:rsidR="00CE4ED7" w:rsidRPr="00216877">
              <w:rPr>
                <w:noProof/>
                <w:sz w:val="20"/>
              </w:rPr>
              <w:t>particulièrement</w:t>
            </w:r>
            <w:r w:rsidR="009E3DC9" w:rsidRPr="00216877">
              <w:rPr>
                <w:noProof/>
                <w:sz w:val="20"/>
              </w:rPr>
              <w:t xml:space="preserve"> les dossiers inscrits en com. </w:t>
            </w:r>
          </w:p>
          <w:p w:rsidR="00CE4ED7" w:rsidRPr="00216877" w:rsidRDefault="00CE4ED7" w:rsidP="00CE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CE4ED7" w:rsidRPr="00216877" w:rsidRDefault="00CE4ED7" w:rsidP="00CE4E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Il.elle verifie les démarches engagées par l’AE ainsi que les écrits du pavé de commission sur le logiciel métier.</w:t>
            </w:r>
          </w:p>
          <w:p w:rsidR="009E3DC9" w:rsidRPr="00216877" w:rsidRDefault="00CE4ED7" w:rsidP="00857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Il.elle confirme l’avis de l’AE sur le logiciel métier en prenant son soin d’inscrire au préalable « coordo - motif de passage en commission- avis</w:t>
            </w:r>
            <w:r w:rsidR="005922A4">
              <w:rPr>
                <w:noProof/>
                <w:sz w:val="20"/>
              </w:rPr>
              <w:t> ».</w:t>
            </w:r>
          </w:p>
          <w:p w:rsidR="00CE4ED7" w:rsidRPr="00216877" w:rsidRDefault="00CE4ED7" w:rsidP="003C2A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 xml:space="preserve">Le. </w:t>
            </w:r>
            <w:r w:rsidR="00B035D8">
              <w:rPr>
                <w:noProof/>
                <w:sz w:val="20"/>
              </w:rPr>
              <w:t>l</w:t>
            </w:r>
            <w:r w:rsidRPr="00216877">
              <w:rPr>
                <w:noProof/>
                <w:sz w:val="20"/>
              </w:rPr>
              <w:t>a coordo peut être amené à demander à son AE des d</w:t>
            </w:r>
            <w:r w:rsidR="003C2A33" w:rsidRPr="00216877">
              <w:rPr>
                <w:noProof/>
                <w:sz w:val="20"/>
              </w:rPr>
              <w:t>émarches complémentaires (prise de contact supplémentaire avec l'adhérent.e, rapprochement avec l'employeur...).</w:t>
            </w:r>
          </w:p>
          <w:p w:rsidR="00DE5C7A" w:rsidRPr="00216877" w:rsidRDefault="00CE4ED7" w:rsidP="008571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De manière général</w:t>
            </w:r>
            <w:r w:rsidR="005922A4">
              <w:rPr>
                <w:noProof/>
                <w:sz w:val="20"/>
              </w:rPr>
              <w:t>e</w:t>
            </w:r>
            <w:r w:rsidRPr="00216877">
              <w:rPr>
                <w:noProof/>
                <w:sz w:val="20"/>
              </w:rPr>
              <w:t>, le.la coordo v</w:t>
            </w:r>
            <w:r w:rsidR="00DE5C7A" w:rsidRPr="00216877">
              <w:rPr>
                <w:noProof/>
                <w:sz w:val="20"/>
              </w:rPr>
              <w:t>ient en appui de l’AE</w:t>
            </w:r>
            <w:r w:rsidR="00E91F29" w:rsidRPr="00216877">
              <w:rPr>
                <w:noProof/>
                <w:sz w:val="20"/>
              </w:rPr>
              <w:t xml:space="preserve"> pour le guider dans ses accompagnements et avis à émettre à la commission. </w:t>
            </w:r>
          </w:p>
          <w:p w:rsidR="009E3DC9" w:rsidRPr="00216877" w:rsidRDefault="009E3DC9" w:rsidP="00592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857120" w:rsidRPr="008931E4" w:rsidTr="00443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857120" w:rsidRPr="00762E02" w:rsidRDefault="00FB7E4D" w:rsidP="00973D49">
            <w:pPr>
              <w:pStyle w:val="Normal-Grand"/>
              <w:rPr>
                <w:noProof/>
                <w:sz w:val="20"/>
                <w:lang w:bidi="fr-FR"/>
              </w:rPr>
            </w:pPr>
            <w:r>
              <w:rPr>
                <w:noProof/>
                <w:sz w:val="20"/>
                <w:lang w:bidi="fr-FR"/>
              </w:rPr>
              <w:t>3</w:t>
            </w:r>
          </w:p>
        </w:tc>
        <w:tc>
          <w:tcPr>
            <w:tcW w:w="2365" w:type="dxa"/>
          </w:tcPr>
          <w:p w:rsidR="00857120" w:rsidRPr="00216877" w:rsidRDefault="00CE4ED7" w:rsidP="00CE4ED7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La clô</w:t>
            </w:r>
            <w:r w:rsidR="00857120" w:rsidRPr="00216877">
              <w:rPr>
                <w:noProof/>
                <w:sz w:val="20"/>
              </w:rPr>
              <w:t xml:space="preserve">ture des saisies sur le logiciel métier </w:t>
            </w:r>
          </w:p>
        </w:tc>
        <w:tc>
          <w:tcPr>
            <w:tcW w:w="13388" w:type="dxa"/>
          </w:tcPr>
          <w:p w:rsidR="00216877" w:rsidRDefault="00216877" w:rsidP="00973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  <w:p w:rsidR="00857120" w:rsidRPr="00216877" w:rsidRDefault="0092671D" w:rsidP="00973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 xml:space="preserve">Le vendredi soir </w:t>
            </w:r>
            <w:r w:rsidR="00D82855">
              <w:rPr>
                <w:noProof/>
                <w:sz w:val="20"/>
              </w:rPr>
              <w:t>J-13</w:t>
            </w:r>
            <w:r w:rsidR="00CE4ED7" w:rsidRPr="00216877">
              <w:rPr>
                <w:noProof/>
                <w:sz w:val="20"/>
              </w:rPr>
              <w:t xml:space="preserve"> de la commission, </w:t>
            </w:r>
            <w:r w:rsidR="000E5247">
              <w:rPr>
                <w:noProof/>
                <w:sz w:val="20"/>
              </w:rPr>
              <w:t>la ou le référent.e administratif</w:t>
            </w:r>
            <w:r>
              <w:rPr>
                <w:noProof/>
                <w:sz w:val="20"/>
              </w:rPr>
              <w:t>.ive</w:t>
            </w:r>
            <w:r w:rsidR="000E5247" w:rsidRPr="00216877">
              <w:rPr>
                <w:noProof/>
                <w:sz w:val="20"/>
              </w:rPr>
              <w:t xml:space="preserve"> de la commission </w:t>
            </w:r>
            <w:r w:rsidR="0049700E" w:rsidRPr="00216877">
              <w:rPr>
                <w:noProof/>
                <w:sz w:val="20"/>
              </w:rPr>
              <w:t xml:space="preserve">envoie un mail aux AE pour leur demander </w:t>
            </w:r>
            <w:r w:rsidR="0049700E" w:rsidRPr="000E5247">
              <w:rPr>
                <w:noProof/>
                <w:sz w:val="20"/>
              </w:rPr>
              <w:t>de ne plus saisir d’information</w:t>
            </w:r>
            <w:r w:rsidR="00CE4ED7" w:rsidRPr="000E5247">
              <w:rPr>
                <w:noProof/>
                <w:sz w:val="20"/>
              </w:rPr>
              <w:t>s</w:t>
            </w:r>
            <w:r w:rsidR="0049700E" w:rsidRPr="000E5247">
              <w:rPr>
                <w:noProof/>
                <w:sz w:val="20"/>
              </w:rPr>
              <w:t xml:space="preserve"> sur les pavés de commission le temps </w:t>
            </w:r>
            <w:r w:rsidR="0049700E" w:rsidRPr="00216877">
              <w:rPr>
                <w:noProof/>
                <w:sz w:val="20"/>
              </w:rPr>
              <w:t>de la préparation de commission par l’equipe opérationnelle</w:t>
            </w:r>
            <w:r w:rsidR="008A5B72">
              <w:rPr>
                <w:noProof/>
                <w:sz w:val="20"/>
              </w:rPr>
              <w:t xml:space="preserve"> </w:t>
            </w:r>
            <w:r w:rsidR="0049700E" w:rsidRPr="00216877">
              <w:rPr>
                <w:noProof/>
                <w:sz w:val="20"/>
              </w:rPr>
              <w:t>qui se déroule</w:t>
            </w:r>
            <w:r w:rsidR="00CE4ED7" w:rsidRPr="00216877">
              <w:rPr>
                <w:noProof/>
                <w:sz w:val="20"/>
              </w:rPr>
              <w:t xml:space="preserve"> toute</w:t>
            </w:r>
            <w:r w:rsidR="0049700E" w:rsidRPr="00216877">
              <w:rPr>
                <w:noProof/>
                <w:sz w:val="20"/>
              </w:rPr>
              <w:t xml:space="preserve"> la semaine qui précéde la commission. </w:t>
            </w:r>
          </w:p>
          <w:p w:rsidR="00A434F9" w:rsidRPr="00216877" w:rsidRDefault="00A434F9" w:rsidP="00973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8473AA" w:rsidRPr="008931E4" w:rsidTr="0044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8473AA" w:rsidRPr="00762E02" w:rsidRDefault="00FB7E4D" w:rsidP="00973D49">
            <w:pPr>
              <w:pStyle w:val="Normal-Grand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4</w:t>
            </w:r>
          </w:p>
        </w:tc>
        <w:tc>
          <w:tcPr>
            <w:tcW w:w="2365" w:type="dxa"/>
          </w:tcPr>
          <w:p w:rsidR="008473AA" w:rsidRPr="00216877" w:rsidRDefault="00C94B73" w:rsidP="00933555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Envoi des invitations et clôture de la « prépa com »</w:t>
            </w:r>
          </w:p>
        </w:tc>
        <w:tc>
          <w:tcPr>
            <w:tcW w:w="13388" w:type="dxa"/>
          </w:tcPr>
          <w:p w:rsidR="00C94B73" w:rsidRPr="000E5247" w:rsidRDefault="00C94B73" w:rsidP="00C94B7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La ou le référent.e administratif</w:t>
            </w:r>
            <w:r w:rsidRPr="00216877">
              <w:rPr>
                <w:noProof/>
                <w:sz w:val="20"/>
              </w:rPr>
              <w:t xml:space="preserve"> de la commission envoi</w:t>
            </w:r>
            <w:r>
              <w:rPr>
                <w:noProof/>
                <w:sz w:val="20"/>
              </w:rPr>
              <w:t>e</w:t>
            </w:r>
            <w:r w:rsidRPr="00216877">
              <w:rPr>
                <w:noProof/>
                <w:sz w:val="20"/>
              </w:rPr>
              <w:t xml:space="preserve"> l’inviation au</w:t>
            </w:r>
            <w:r>
              <w:rPr>
                <w:noProof/>
                <w:sz w:val="20"/>
              </w:rPr>
              <w:t>x</w:t>
            </w:r>
            <w:r w:rsidRPr="00216877">
              <w:rPr>
                <w:noProof/>
                <w:sz w:val="20"/>
              </w:rPr>
              <w:t xml:space="preserve"> membre</w:t>
            </w:r>
            <w:r>
              <w:rPr>
                <w:noProof/>
                <w:sz w:val="20"/>
              </w:rPr>
              <w:t>s</w:t>
            </w:r>
            <w:r w:rsidRPr="00216877">
              <w:rPr>
                <w:noProof/>
                <w:sz w:val="20"/>
              </w:rPr>
              <w:t xml:space="preserve"> de la commission par m</w:t>
            </w:r>
            <w:r>
              <w:rPr>
                <w:noProof/>
                <w:sz w:val="20"/>
              </w:rPr>
              <w:t>ail, accompagné des documents ci-</w:t>
            </w:r>
            <w:r w:rsidRPr="00216877">
              <w:rPr>
                <w:noProof/>
                <w:sz w:val="20"/>
              </w:rPr>
              <w:t xml:space="preserve">joints : </w:t>
            </w:r>
            <w:r>
              <w:rPr>
                <w:noProof/>
                <w:sz w:val="20"/>
              </w:rPr>
              <w:br/>
              <w:t xml:space="preserve">- </w:t>
            </w:r>
            <w:r w:rsidRPr="000E5247">
              <w:rPr>
                <w:noProof/>
                <w:sz w:val="20"/>
              </w:rPr>
              <w:t>tableau Excel « Intégration »</w:t>
            </w:r>
            <w:r w:rsidRPr="000E5247">
              <w:rPr>
                <w:noProof/>
                <w:sz w:val="20"/>
              </w:rPr>
              <w:br/>
              <w:t>- tableau E</w:t>
            </w:r>
            <w:r w:rsidR="00075A66">
              <w:rPr>
                <w:noProof/>
                <w:sz w:val="20"/>
              </w:rPr>
              <w:t>xc</w:t>
            </w:r>
            <w:r w:rsidRPr="000E5247">
              <w:rPr>
                <w:noProof/>
                <w:sz w:val="20"/>
              </w:rPr>
              <w:t>el « Réexamen »</w:t>
            </w:r>
            <w:r w:rsidRPr="000E5247">
              <w:rPr>
                <w:noProof/>
                <w:sz w:val="20"/>
              </w:rPr>
              <w:br/>
              <w:t>- les notes de présentations éventuelles</w:t>
            </w:r>
          </w:p>
          <w:p w:rsidR="00A434F9" w:rsidRPr="00216877" w:rsidRDefault="00C94B73" w:rsidP="00C94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color w:val="0070C0"/>
                <w:sz w:val="20"/>
                <w:lang w:eastAsia="fr-FR"/>
              </w:rPr>
            </w:pPr>
            <w:r w:rsidRPr="00216877">
              <w:rPr>
                <w:noProof/>
                <w:sz w:val="20"/>
              </w:rPr>
              <w:lastRenderedPageBreak/>
              <w:t>Il.elle demande la confirmation de présence des représentants de Pôle Emploi et du Département</w:t>
            </w:r>
            <w:r w:rsidRPr="00216877">
              <w:rPr>
                <w:rFonts w:ascii="Comic Sans MS" w:eastAsia="Times New Roman" w:hAnsi="Comic Sans MS"/>
                <w:color w:val="FF0000"/>
                <w:sz w:val="20"/>
              </w:rPr>
              <w:t>.</w:t>
            </w:r>
            <w:r w:rsidRPr="00216877">
              <w:rPr>
                <w:rFonts w:ascii="Comic Sans MS" w:eastAsia="Times New Roman" w:hAnsi="Comic Sans MS"/>
                <w:color w:val="FF0000"/>
                <w:sz w:val="20"/>
              </w:rPr>
              <w:br/>
            </w:r>
          </w:p>
        </w:tc>
      </w:tr>
      <w:tr w:rsidR="008473AA" w:rsidRPr="008931E4" w:rsidTr="004438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8473AA" w:rsidRPr="00762E02" w:rsidRDefault="00FB7E4D" w:rsidP="00973D49">
            <w:pPr>
              <w:pStyle w:val="Normal-Grand"/>
              <w:rPr>
                <w:noProof/>
                <w:sz w:val="20"/>
              </w:rPr>
            </w:pPr>
            <w:r>
              <w:rPr>
                <w:noProof/>
                <w:sz w:val="20"/>
                <w:lang w:bidi="fr-FR"/>
              </w:rPr>
              <w:lastRenderedPageBreak/>
              <w:t>5</w:t>
            </w:r>
          </w:p>
        </w:tc>
        <w:tc>
          <w:tcPr>
            <w:tcW w:w="2365" w:type="dxa"/>
          </w:tcPr>
          <w:p w:rsidR="008473AA" w:rsidRPr="00216877" w:rsidRDefault="00C94B73" w:rsidP="00933555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Prise en compte des prédécisions et demande d’avis par les AE et coordo</w:t>
            </w:r>
          </w:p>
        </w:tc>
        <w:tc>
          <w:tcPr>
            <w:tcW w:w="13388" w:type="dxa"/>
          </w:tcPr>
          <w:p w:rsidR="00C94B73" w:rsidRPr="00216877" w:rsidRDefault="00C94B73" w:rsidP="00C94B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Suite à l’envoi des invi</w:t>
            </w:r>
            <w:r>
              <w:rPr>
                <w:noProof/>
                <w:sz w:val="20"/>
              </w:rPr>
              <w:t>t</w:t>
            </w:r>
            <w:r w:rsidRPr="00216877">
              <w:rPr>
                <w:noProof/>
                <w:sz w:val="20"/>
              </w:rPr>
              <w:t>ation</w:t>
            </w:r>
            <w:r>
              <w:rPr>
                <w:noProof/>
                <w:sz w:val="20"/>
              </w:rPr>
              <w:t>s</w:t>
            </w:r>
            <w:r w:rsidRPr="00216877">
              <w:rPr>
                <w:noProof/>
                <w:sz w:val="20"/>
              </w:rPr>
              <w:t xml:space="preserve"> et le mail d’alerte au AE sur le fin de la prépa com, Les AE et coordo</w:t>
            </w:r>
            <w:r>
              <w:rPr>
                <w:noProof/>
                <w:sz w:val="20"/>
              </w:rPr>
              <w:t>s</w:t>
            </w:r>
            <w:r w:rsidRPr="00216877">
              <w:rPr>
                <w:noProof/>
                <w:sz w:val="20"/>
              </w:rPr>
              <w:t xml:space="preserve"> prennent connaissance des pré-décisions émises par l’equipe opérationnelle. Dès le lundi précédent la commission, ils</w:t>
            </w:r>
            <w:r>
              <w:rPr>
                <w:noProof/>
                <w:sz w:val="20"/>
              </w:rPr>
              <w:t>.elles</w:t>
            </w:r>
            <w:r w:rsidRPr="00216877">
              <w:rPr>
                <w:noProof/>
                <w:sz w:val="20"/>
              </w:rPr>
              <w:t xml:space="preserve"> peuvent compléter les dossiers suite aux demandes préconisations. </w:t>
            </w:r>
          </w:p>
          <w:p w:rsidR="00A434F9" w:rsidRPr="00216877" w:rsidRDefault="00C94B73" w:rsidP="00C94B73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eastAsia="Times New Roman" w:hAnsi="Comic Sans MS"/>
                <w:color w:val="FF0000"/>
                <w:sz w:val="20"/>
              </w:rPr>
            </w:pPr>
            <w:r w:rsidRPr="00216877">
              <w:rPr>
                <w:noProof/>
                <w:sz w:val="20"/>
              </w:rPr>
              <w:t>Les AE transmette</w:t>
            </w:r>
            <w:r>
              <w:rPr>
                <w:noProof/>
                <w:sz w:val="20"/>
              </w:rPr>
              <w:t>nt</w:t>
            </w:r>
            <w:r w:rsidRPr="00216877">
              <w:rPr>
                <w:noProof/>
                <w:sz w:val="20"/>
              </w:rPr>
              <w:t xml:space="preserve"> à leur</w:t>
            </w:r>
            <w:r>
              <w:rPr>
                <w:noProof/>
                <w:sz w:val="20"/>
              </w:rPr>
              <w:t>.e</w:t>
            </w:r>
            <w:r w:rsidRPr="00216877">
              <w:rPr>
                <w:noProof/>
                <w:sz w:val="20"/>
              </w:rPr>
              <w:t xml:space="preserve"> coordo tous les élements nécessaires à la présentation des dossiers inscrits en demande d’avis.</w:t>
            </w:r>
          </w:p>
        </w:tc>
      </w:tr>
      <w:tr w:rsidR="008473AA" w:rsidRPr="008931E4" w:rsidTr="0044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8473AA" w:rsidRPr="00762E02" w:rsidRDefault="00FB7E4D" w:rsidP="00973D49">
            <w:pPr>
              <w:pStyle w:val="Normal-Grand"/>
              <w:rPr>
                <w:noProof/>
                <w:sz w:val="20"/>
              </w:rPr>
            </w:pPr>
            <w:r>
              <w:rPr>
                <w:noProof/>
                <w:sz w:val="20"/>
                <w:lang w:bidi="fr-FR"/>
              </w:rPr>
              <w:t>6</w:t>
            </w:r>
          </w:p>
        </w:tc>
        <w:tc>
          <w:tcPr>
            <w:tcW w:w="2365" w:type="dxa"/>
          </w:tcPr>
          <w:p w:rsidR="008473AA" w:rsidRPr="00216877" w:rsidRDefault="00C94B73" w:rsidP="00933555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Déroulement de la commission</w:t>
            </w:r>
          </w:p>
        </w:tc>
        <w:tc>
          <w:tcPr>
            <w:tcW w:w="13388" w:type="dxa"/>
          </w:tcPr>
          <w:p w:rsidR="00C94B73" w:rsidRPr="00216877" w:rsidRDefault="00C94B73" w:rsidP="00C94B73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 xml:space="preserve">Mise à disposition de pochettes nominatives regroupant les tableaux Excel de présentation des situations à examiner. </w:t>
            </w:r>
          </w:p>
          <w:p w:rsidR="00C94B73" w:rsidRPr="00216877" w:rsidRDefault="00C94B73" w:rsidP="00C94B73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Introduction de la commission pour faire un point sur les actualités et une synthèse statistique des dossiers étudiés sur la commission</w:t>
            </w:r>
            <w:r>
              <w:rPr>
                <w:noProof/>
                <w:sz w:val="20"/>
              </w:rPr>
              <w:t>.</w:t>
            </w:r>
          </w:p>
          <w:p w:rsidR="00C94B73" w:rsidRPr="00216877" w:rsidRDefault="00C94B73" w:rsidP="00C94B73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Présentation des situations à éxaminer par le.la coordonnateur.rice. (passage par ordre alphabétique des adhérent.e.s)</w:t>
            </w:r>
          </w:p>
          <w:p w:rsidR="00C94B73" w:rsidRPr="00216877" w:rsidRDefault="00C94B73" w:rsidP="00C94B73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 xml:space="preserve">Compléments d’informations apportés par les membres de l’equipe </w:t>
            </w:r>
            <w:r>
              <w:rPr>
                <w:noProof/>
                <w:sz w:val="20"/>
              </w:rPr>
              <w:t>opérationnelle ayant pré-étudiés</w:t>
            </w:r>
            <w:r w:rsidRPr="00216877">
              <w:rPr>
                <w:noProof/>
                <w:sz w:val="20"/>
              </w:rPr>
              <w:t xml:space="preserve"> le dossier</w:t>
            </w:r>
          </w:p>
          <w:p w:rsidR="00C94B73" w:rsidRPr="00216877" w:rsidRDefault="00C94B73" w:rsidP="00C94B73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Echanges collégiales</w:t>
            </w:r>
          </w:p>
          <w:p w:rsidR="00C94B73" w:rsidRDefault="00C94B73" w:rsidP="00C94B73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Prise de décision par les présidents</w:t>
            </w:r>
            <w:r>
              <w:rPr>
                <w:noProof/>
                <w:sz w:val="20"/>
              </w:rPr>
              <w:t>.</w:t>
            </w:r>
          </w:p>
          <w:p w:rsidR="00C94B73" w:rsidRPr="00D82B4E" w:rsidRDefault="00C94B73" w:rsidP="00C94B73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color w:val="FF0000"/>
                <w:sz w:val="20"/>
              </w:rPr>
            </w:pPr>
          </w:p>
          <w:p w:rsidR="00C94B73" w:rsidRPr="006A510F" w:rsidRDefault="006A510F" w:rsidP="00C94B73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bookmarkStart w:id="0" w:name="_GoBack"/>
            <w:r w:rsidRPr="006A510F">
              <w:rPr>
                <w:noProof/>
                <w:sz w:val="20"/>
              </w:rPr>
              <w:t>L’accompagnateur.rice emploi présent.e</w:t>
            </w:r>
            <w:r w:rsidR="00C94B73" w:rsidRPr="006A510F">
              <w:rPr>
                <w:noProof/>
                <w:sz w:val="20"/>
              </w:rPr>
              <w:t xml:space="preserve"> </w:t>
            </w:r>
            <w:r w:rsidRPr="006A510F">
              <w:rPr>
                <w:noProof/>
                <w:sz w:val="20"/>
              </w:rPr>
              <w:t>illustrera</w:t>
            </w:r>
            <w:r w:rsidR="00C94B73" w:rsidRPr="006A510F">
              <w:rPr>
                <w:noProof/>
                <w:sz w:val="20"/>
              </w:rPr>
              <w:t xml:space="preserve"> chacun un accompagnement PLIE (toutes situations démontrant d’une progression pédagogique, permettant de comprendre le cheminement des étapes de parcours et le partenarait impliqué). </w:t>
            </w:r>
          </w:p>
          <w:bookmarkEnd w:id="0"/>
          <w:p w:rsidR="00C94B73" w:rsidRPr="00E23061" w:rsidRDefault="00C94B73" w:rsidP="00C94B7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eastAsia="Times New Roman" w:hAnsi="Comic Sans MS" w:cs="Arial"/>
                <w:lang w:eastAsia="fr-FR"/>
              </w:rPr>
            </w:pPr>
            <w:r w:rsidRPr="00E23061">
              <w:rPr>
                <w:noProof/>
                <w:sz w:val="20"/>
              </w:rPr>
              <w:t>Tous les membres présents ont la possibilité d’interpeller la commission sur des situations nécessitant un complément d’information</w:t>
            </w:r>
            <w:r w:rsidRPr="00E23061">
              <w:rPr>
                <w:rFonts w:ascii="Comic Sans MS" w:eastAsia="Times New Roman" w:hAnsi="Comic Sans MS" w:cs="Arial"/>
                <w:sz w:val="22"/>
                <w:szCs w:val="22"/>
                <w:lang w:eastAsia="fr-FR"/>
              </w:rPr>
              <w:t>.</w:t>
            </w:r>
            <w:r>
              <w:rPr>
                <w:noProof/>
                <w:sz w:val="20"/>
              </w:rPr>
              <w:t xml:space="preserve"> L</w:t>
            </w:r>
            <w:r w:rsidRPr="00216877">
              <w:rPr>
                <w:noProof/>
                <w:sz w:val="20"/>
              </w:rPr>
              <w:t>es coordos</w:t>
            </w:r>
            <w:r>
              <w:rPr>
                <w:noProof/>
                <w:sz w:val="20"/>
              </w:rPr>
              <w:t xml:space="preserve"> ont notamment la possibilité</w:t>
            </w:r>
            <w:r w:rsidRPr="00216877">
              <w:rPr>
                <w:noProof/>
                <w:sz w:val="20"/>
              </w:rPr>
              <w:t xml:space="preserve"> de demander à revenir sur des dossiers inscrit en report, pour acter une décision aux vues de nouveaux éléments recueillis.</w:t>
            </w:r>
          </w:p>
          <w:p w:rsidR="00C94B73" w:rsidRPr="00216877" w:rsidRDefault="00C94B73" w:rsidP="00C94B73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 xml:space="preserve">Mise en signature par les présidents des tableaux complets (regroupant également les pré-décisions émise par l’équipe opérationnelle)  </w:t>
            </w:r>
          </w:p>
          <w:p w:rsidR="00973D49" w:rsidRPr="00216877" w:rsidRDefault="00973D49" w:rsidP="00973D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</w:p>
        </w:tc>
      </w:tr>
      <w:tr w:rsidR="008473AA" w:rsidRPr="008931E4" w:rsidTr="0044380A">
        <w:trPr>
          <w:trHeight w:val="1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8473AA" w:rsidRPr="008931E4" w:rsidRDefault="00FB7E4D" w:rsidP="00973D49">
            <w:pPr>
              <w:pStyle w:val="Normal-Grand"/>
              <w:rPr>
                <w:noProof/>
              </w:rPr>
            </w:pPr>
            <w:r>
              <w:rPr>
                <w:noProof/>
                <w:sz w:val="20"/>
                <w:lang w:bidi="fr-FR"/>
              </w:rPr>
              <w:t>7</w:t>
            </w:r>
          </w:p>
        </w:tc>
        <w:tc>
          <w:tcPr>
            <w:tcW w:w="2365" w:type="dxa"/>
          </w:tcPr>
          <w:p w:rsidR="008473AA" w:rsidRPr="00216877" w:rsidRDefault="00C94B73" w:rsidP="000504A7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Retour de la commission aux AE</w:t>
            </w:r>
          </w:p>
        </w:tc>
        <w:tc>
          <w:tcPr>
            <w:tcW w:w="13388" w:type="dxa"/>
          </w:tcPr>
          <w:p w:rsidR="00C94B73" w:rsidRPr="00216877" w:rsidRDefault="00C94B73" w:rsidP="00C94B73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Les coordo</w:t>
            </w:r>
            <w:r>
              <w:rPr>
                <w:noProof/>
                <w:sz w:val="20"/>
              </w:rPr>
              <w:t>s</w:t>
            </w:r>
            <w:r w:rsidRPr="00216877">
              <w:rPr>
                <w:noProof/>
                <w:sz w:val="20"/>
              </w:rPr>
              <w:t xml:space="preserve"> font un retour des échanges et décisions de la commission à leur AE (entretien, mail, point téléphonique...) </w:t>
            </w:r>
          </w:p>
          <w:p w:rsidR="000504A7" w:rsidRPr="00216877" w:rsidRDefault="00C94B73" w:rsidP="00C94B73">
            <w:pPr>
              <w:pStyle w:val="Normal-Peti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Ils.elles viennent en soutien à l'AE dans la mise en place des démarches demandées.</w:t>
            </w:r>
          </w:p>
        </w:tc>
      </w:tr>
      <w:tr w:rsidR="00973D49" w:rsidRPr="008931E4" w:rsidTr="004438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7" w:type="dxa"/>
          </w:tcPr>
          <w:p w:rsidR="00973D49" w:rsidRPr="00EF7872" w:rsidRDefault="00FB7E4D" w:rsidP="00973D49">
            <w:pPr>
              <w:pStyle w:val="Normal-Grand"/>
              <w:rPr>
                <w:noProof/>
                <w:sz w:val="18"/>
                <w:szCs w:val="18"/>
                <w:lang w:bidi="fr-FR"/>
              </w:rPr>
            </w:pPr>
            <w:r>
              <w:rPr>
                <w:noProof/>
                <w:sz w:val="18"/>
                <w:szCs w:val="18"/>
                <w:lang w:bidi="fr-FR"/>
              </w:rPr>
              <w:t>8</w:t>
            </w:r>
          </w:p>
        </w:tc>
        <w:tc>
          <w:tcPr>
            <w:tcW w:w="2365" w:type="dxa"/>
          </w:tcPr>
          <w:p w:rsidR="00973D49" w:rsidRPr="00216877" w:rsidRDefault="00C94B73" w:rsidP="00D4476F">
            <w:pPr>
              <w:pStyle w:val="Normal-Peti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Reorientation de dossier</w:t>
            </w:r>
            <w:r>
              <w:rPr>
                <w:noProof/>
                <w:sz w:val="20"/>
              </w:rPr>
              <w:t>s</w:t>
            </w:r>
            <w:r w:rsidRPr="00216877">
              <w:rPr>
                <w:noProof/>
                <w:sz w:val="20"/>
              </w:rPr>
              <w:t xml:space="preserve"> vers une consultation du comité technique</w:t>
            </w:r>
          </w:p>
        </w:tc>
        <w:tc>
          <w:tcPr>
            <w:tcW w:w="13388" w:type="dxa"/>
          </w:tcPr>
          <w:p w:rsidR="00C94B73" w:rsidRPr="00216877" w:rsidRDefault="00C94B73" w:rsidP="00C94B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 xml:space="preserve">La </w:t>
            </w:r>
            <w:r>
              <w:rPr>
                <w:noProof/>
                <w:sz w:val="20"/>
              </w:rPr>
              <w:t>semaine suivant la commission, l</w:t>
            </w:r>
            <w:r w:rsidRPr="00216877">
              <w:rPr>
                <w:noProof/>
                <w:sz w:val="20"/>
              </w:rPr>
              <w:t xml:space="preserve">e.la </w:t>
            </w:r>
            <w:r>
              <w:rPr>
                <w:noProof/>
                <w:sz w:val="20"/>
              </w:rPr>
              <w:t>gestionnaire de la cellule administratif.ive</w:t>
            </w:r>
            <w:r w:rsidRPr="00216877">
              <w:rPr>
                <w:noProof/>
                <w:sz w:val="20"/>
              </w:rPr>
              <w:t xml:space="preserve"> recense les situations à passer en comité techique et renseigne le tableau de présentation des situations, en s’appuyant sur les notes de présentation et/ou pavé de commission complété par les AE.</w:t>
            </w:r>
          </w:p>
          <w:p w:rsidR="00D84D4C" w:rsidRPr="00216877" w:rsidRDefault="00C94B73" w:rsidP="00C94B73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  <w:sz w:val="20"/>
              </w:rPr>
            </w:pPr>
            <w:r w:rsidRPr="00216877">
              <w:rPr>
                <w:noProof/>
                <w:sz w:val="20"/>
              </w:rPr>
              <w:t>Un membre de l’equipe opérationnelle se charge de vérifier les écrits du tableau de présent</w:t>
            </w:r>
            <w:r>
              <w:rPr>
                <w:noProof/>
                <w:sz w:val="20"/>
              </w:rPr>
              <w:t>ation.</w:t>
            </w:r>
            <w:r w:rsidR="00A434F9" w:rsidRPr="00216877">
              <w:rPr>
                <w:noProof/>
                <w:sz w:val="20"/>
              </w:rPr>
              <w:br/>
            </w:r>
          </w:p>
        </w:tc>
      </w:tr>
    </w:tbl>
    <w:p w:rsidR="00EC7587" w:rsidRDefault="00EC7587" w:rsidP="00EC7587">
      <w:pPr>
        <w:pStyle w:val="Sansinterligne"/>
        <w:rPr>
          <w:noProof/>
          <w:lang w:bidi="fr-FR"/>
        </w:rPr>
      </w:pPr>
    </w:p>
    <w:p w:rsidR="00EC7587" w:rsidRDefault="00EC7587" w:rsidP="00EC7587">
      <w:pPr>
        <w:pStyle w:val="Sansinterligne"/>
        <w:rPr>
          <w:noProof/>
          <w:lang w:bidi="fr-FR"/>
        </w:rPr>
      </w:pPr>
    </w:p>
    <w:p w:rsidR="00EC7587" w:rsidRDefault="00EC7587" w:rsidP="00EC7587">
      <w:pPr>
        <w:pStyle w:val="Sansinterligne"/>
        <w:rPr>
          <w:noProof/>
          <w:lang w:bidi="fr-FR"/>
        </w:rPr>
      </w:pPr>
    </w:p>
    <w:p w:rsidR="004F357B" w:rsidRDefault="004F357B" w:rsidP="00EC7587">
      <w:pPr>
        <w:pStyle w:val="Sansinterligne"/>
        <w:rPr>
          <w:noProof/>
          <w:lang w:bidi="fr-FR"/>
        </w:rPr>
      </w:pPr>
    </w:p>
    <w:p w:rsidR="004F357B" w:rsidRDefault="004F357B" w:rsidP="00EC7587">
      <w:pPr>
        <w:pStyle w:val="Sansinterligne"/>
        <w:rPr>
          <w:noProof/>
          <w:lang w:bidi="fr-FR"/>
        </w:rPr>
      </w:pPr>
    </w:p>
    <w:p w:rsidR="004F357B" w:rsidRDefault="004F357B" w:rsidP="00EC7587">
      <w:pPr>
        <w:pStyle w:val="Sansinterligne"/>
        <w:rPr>
          <w:noProof/>
          <w:lang w:bidi="fr-FR"/>
        </w:rPr>
      </w:pPr>
    </w:p>
    <w:p w:rsidR="004F357B" w:rsidRDefault="004F357B" w:rsidP="00EC7587">
      <w:pPr>
        <w:pStyle w:val="Sansinterligne"/>
        <w:rPr>
          <w:noProof/>
          <w:lang w:bidi="fr-FR"/>
        </w:rPr>
      </w:pPr>
    </w:p>
    <w:p w:rsidR="00EC7587" w:rsidRDefault="00EC7587" w:rsidP="00EC7587">
      <w:pPr>
        <w:pStyle w:val="Sansinterligne"/>
        <w:rPr>
          <w:noProof/>
          <w:lang w:bidi="fr-FR"/>
        </w:rPr>
      </w:pPr>
    </w:p>
    <w:p w:rsidR="00216877" w:rsidRDefault="00216877" w:rsidP="00FB7E4D">
      <w:pPr>
        <w:pStyle w:val="Sansinterligne"/>
        <w:rPr>
          <w:rFonts w:asciiTheme="majorHAnsi" w:hAnsiTheme="majorHAnsi" w:cs="Tahoma"/>
          <w:bCs/>
          <w:sz w:val="28"/>
          <w:szCs w:val="28"/>
          <w:lang w:bidi="fr-FR"/>
        </w:rPr>
      </w:pPr>
    </w:p>
    <w:sectPr w:rsidR="00216877" w:rsidSect="00777335">
      <w:footerReference w:type="default" r:id="rId16"/>
      <w:pgSz w:w="16839" w:h="11907" w:orient="landscape" w:code="9"/>
      <w:pgMar w:top="360" w:right="360" w:bottom="360" w:left="36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57B" w:rsidRDefault="004F357B" w:rsidP="008473AA">
      <w:r>
        <w:separator/>
      </w:r>
    </w:p>
  </w:endnote>
  <w:endnote w:type="continuationSeparator" w:id="0">
    <w:p w:rsidR="004F357B" w:rsidRDefault="004F357B" w:rsidP="0084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7B" w:rsidRDefault="004F357B">
    <w:pPr>
      <w:pStyle w:val="Pieddepage"/>
      <w:tabs>
        <w:tab w:val="clear" w:pos="4680"/>
        <w:tab w:val="clear" w:pos="9360"/>
      </w:tabs>
      <w:jc w:val="center"/>
      <w:rPr>
        <w:caps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>PAGE   \* MERGEFORMAT</w:instrText>
    </w:r>
    <w:r>
      <w:rPr>
        <w:caps/>
        <w:color w:val="4F81BD" w:themeColor="accent1"/>
      </w:rPr>
      <w:fldChar w:fldCharType="separate"/>
    </w:r>
    <w:r w:rsidR="006A510F">
      <w:rPr>
        <w:caps/>
        <w:noProof/>
        <w:color w:val="4F81BD" w:themeColor="accent1"/>
      </w:rPr>
      <w:t>3</w:t>
    </w:r>
    <w:r>
      <w:rPr>
        <w:caps/>
        <w:color w:val="4F81BD" w:themeColor="accent1"/>
      </w:rPr>
      <w:fldChar w:fldCharType="end"/>
    </w:r>
  </w:p>
  <w:p w:rsidR="004F357B" w:rsidRDefault="004F357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57B" w:rsidRDefault="004F357B" w:rsidP="008473AA">
      <w:r>
        <w:separator/>
      </w:r>
    </w:p>
  </w:footnote>
  <w:footnote w:type="continuationSeparator" w:id="0">
    <w:p w:rsidR="004F357B" w:rsidRDefault="004F357B" w:rsidP="00847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361A2"/>
    <w:multiLevelType w:val="hybridMultilevel"/>
    <w:tmpl w:val="B836A94A"/>
    <w:lvl w:ilvl="0" w:tplc="BA329564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3C44"/>
    <w:multiLevelType w:val="hybridMultilevel"/>
    <w:tmpl w:val="67A82862"/>
    <w:lvl w:ilvl="0" w:tplc="8DE04B2A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76347"/>
    <w:multiLevelType w:val="hybridMultilevel"/>
    <w:tmpl w:val="D04C7B42"/>
    <w:lvl w:ilvl="0" w:tplc="408C94A8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EA29B3"/>
    <w:multiLevelType w:val="hybridMultilevel"/>
    <w:tmpl w:val="58F290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57A7E"/>
    <w:multiLevelType w:val="hybridMultilevel"/>
    <w:tmpl w:val="5E3A31FC"/>
    <w:lvl w:ilvl="0" w:tplc="0FF0A6D2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9910F9"/>
    <w:multiLevelType w:val="hybridMultilevel"/>
    <w:tmpl w:val="C90A3F6E"/>
    <w:lvl w:ilvl="0" w:tplc="CF8A71E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7B6E"/>
    <w:multiLevelType w:val="hybridMultilevel"/>
    <w:tmpl w:val="8690AF7C"/>
    <w:lvl w:ilvl="0" w:tplc="CDDCF83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attachedTemplate r:id="rId1"/>
  <w:defaultTabStop w:val="72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892"/>
    <w:rsid w:val="00000FFD"/>
    <w:rsid w:val="00005DD5"/>
    <w:rsid w:val="000111C1"/>
    <w:rsid w:val="000504A7"/>
    <w:rsid w:val="00067529"/>
    <w:rsid w:val="00075A66"/>
    <w:rsid w:val="000869C5"/>
    <w:rsid w:val="00092F47"/>
    <w:rsid w:val="000A2F57"/>
    <w:rsid w:val="000E5247"/>
    <w:rsid w:val="00195EA1"/>
    <w:rsid w:val="001A4C31"/>
    <w:rsid w:val="001A6528"/>
    <w:rsid w:val="001D2DF3"/>
    <w:rsid w:val="00216351"/>
    <w:rsid w:val="00216877"/>
    <w:rsid w:val="00270501"/>
    <w:rsid w:val="002F11C3"/>
    <w:rsid w:val="0032188C"/>
    <w:rsid w:val="00331446"/>
    <w:rsid w:val="00333BAF"/>
    <w:rsid w:val="0035542E"/>
    <w:rsid w:val="003618FF"/>
    <w:rsid w:val="00362241"/>
    <w:rsid w:val="0037156E"/>
    <w:rsid w:val="00376D0E"/>
    <w:rsid w:val="00383E2B"/>
    <w:rsid w:val="003916B3"/>
    <w:rsid w:val="003B5617"/>
    <w:rsid w:val="003C2A33"/>
    <w:rsid w:val="003D34EE"/>
    <w:rsid w:val="00411C78"/>
    <w:rsid w:val="00426346"/>
    <w:rsid w:val="00435C16"/>
    <w:rsid w:val="004437EF"/>
    <w:rsid w:val="0044380A"/>
    <w:rsid w:val="00453004"/>
    <w:rsid w:val="00454E7D"/>
    <w:rsid w:val="00481058"/>
    <w:rsid w:val="0049700E"/>
    <w:rsid w:val="004F357B"/>
    <w:rsid w:val="0051258A"/>
    <w:rsid w:val="00525D6E"/>
    <w:rsid w:val="00533ADB"/>
    <w:rsid w:val="00551892"/>
    <w:rsid w:val="00575D4D"/>
    <w:rsid w:val="00590273"/>
    <w:rsid w:val="005922A4"/>
    <w:rsid w:val="00617FEE"/>
    <w:rsid w:val="00626275"/>
    <w:rsid w:val="00630DF6"/>
    <w:rsid w:val="006954A8"/>
    <w:rsid w:val="006957A9"/>
    <w:rsid w:val="006A510F"/>
    <w:rsid w:val="006F0F50"/>
    <w:rsid w:val="0072036A"/>
    <w:rsid w:val="00762E02"/>
    <w:rsid w:val="00777335"/>
    <w:rsid w:val="00781D28"/>
    <w:rsid w:val="00784FA6"/>
    <w:rsid w:val="007852ED"/>
    <w:rsid w:val="00785424"/>
    <w:rsid w:val="00795852"/>
    <w:rsid w:val="007B0992"/>
    <w:rsid w:val="007B6335"/>
    <w:rsid w:val="007D3D2D"/>
    <w:rsid w:val="008473AA"/>
    <w:rsid w:val="00852CF5"/>
    <w:rsid w:val="00857120"/>
    <w:rsid w:val="00877917"/>
    <w:rsid w:val="008931E4"/>
    <w:rsid w:val="008A5B72"/>
    <w:rsid w:val="008E55D6"/>
    <w:rsid w:val="00906B63"/>
    <w:rsid w:val="00921B46"/>
    <w:rsid w:val="00922A6B"/>
    <w:rsid w:val="0092671D"/>
    <w:rsid w:val="00933555"/>
    <w:rsid w:val="009426B6"/>
    <w:rsid w:val="00945122"/>
    <w:rsid w:val="00953554"/>
    <w:rsid w:val="00973D49"/>
    <w:rsid w:val="009E3DC9"/>
    <w:rsid w:val="00A257C7"/>
    <w:rsid w:val="00A3789C"/>
    <w:rsid w:val="00A434F9"/>
    <w:rsid w:val="00A534AE"/>
    <w:rsid w:val="00A55E64"/>
    <w:rsid w:val="00A56E07"/>
    <w:rsid w:val="00A608A5"/>
    <w:rsid w:val="00A954DC"/>
    <w:rsid w:val="00A95E4C"/>
    <w:rsid w:val="00AF0556"/>
    <w:rsid w:val="00B035D8"/>
    <w:rsid w:val="00B152D3"/>
    <w:rsid w:val="00B22784"/>
    <w:rsid w:val="00B23BF0"/>
    <w:rsid w:val="00B26A6A"/>
    <w:rsid w:val="00B677C0"/>
    <w:rsid w:val="00B82562"/>
    <w:rsid w:val="00BD5832"/>
    <w:rsid w:val="00BE6760"/>
    <w:rsid w:val="00C148FC"/>
    <w:rsid w:val="00C62918"/>
    <w:rsid w:val="00C6399D"/>
    <w:rsid w:val="00C94B73"/>
    <w:rsid w:val="00CA492F"/>
    <w:rsid w:val="00CB5B70"/>
    <w:rsid w:val="00CE4ED7"/>
    <w:rsid w:val="00D17546"/>
    <w:rsid w:val="00D3338F"/>
    <w:rsid w:val="00D42D7C"/>
    <w:rsid w:val="00D4476F"/>
    <w:rsid w:val="00D82855"/>
    <w:rsid w:val="00D82B4E"/>
    <w:rsid w:val="00D84D4C"/>
    <w:rsid w:val="00D9128E"/>
    <w:rsid w:val="00DE085B"/>
    <w:rsid w:val="00DE5C7A"/>
    <w:rsid w:val="00E01B46"/>
    <w:rsid w:val="00E23061"/>
    <w:rsid w:val="00E350DC"/>
    <w:rsid w:val="00E358FD"/>
    <w:rsid w:val="00E6170E"/>
    <w:rsid w:val="00E742F3"/>
    <w:rsid w:val="00E8067D"/>
    <w:rsid w:val="00E91F29"/>
    <w:rsid w:val="00EA3C5C"/>
    <w:rsid w:val="00EB0C6C"/>
    <w:rsid w:val="00EC7587"/>
    <w:rsid w:val="00ED0C2A"/>
    <w:rsid w:val="00EF7872"/>
    <w:rsid w:val="00F0459B"/>
    <w:rsid w:val="00F05218"/>
    <w:rsid w:val="00F2039B"/>
    <w:rsid w:val="00F44F3F"/>
    <w:rsid w:val="00F52047"/>
    <w:rsid w:val="00F55BDD"/>
    <w:rsid w:val="00F76880"/>
    <w:rsid w:val="00F847BE"/>
    <w:rsid w:val="00FB7E4D"/>
    <w:rsid w:val="00FD15F2"/>
    <w:rsid w:val="00FD533A"/>
    <w:rsid w:val="00FE6C01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E89432A"/>
  <w15:docId w15:val="{68FB7002-0421-4CA4-B036-D78062632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4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852"/>
  </w:style>
  <w:style w:type="paragraph" w:styleId="Titre1">
    <w:name w:val="heading 1"/>
    <w:basedOn w:val="Normal"/>
    <w:link w:val="Titre1Car"/>
    <w:uiPriority w:val="9"/>
    <w:qFormat/>
    <w:rsid w:val="008473AA"/>
    <w:pPr>
      <w:spacing w:before="240" w:after="200" w:line="360" w:lineRule="auto"/>
      <w:contextualSpacing/>
      <w:jc w:val="center"/>
      <w:outlineLvl w:val="0"/>
    </w:pPr>
    <w:rPr>
      <w:rFonts w:asciiTheme="majorHAnsi" w:hAnsiTheme="majorHAnsi" w:cs="Tahoma"/>
      <w:b/>
      <w:sz w:val="28"/>
      <w:szCs w:val="28"/>
    </w:rPr>
  </w:style>
  <w:style w:type="paragraph" w:styleId="Titre2">
    <w:name w:val="heading 2"/>
    <w:basedOn w:val="Normal"/>
    <w:next w:val="Titre3"/>
    <w:link w:val="Titre2Car"/>
    <w:uiPriority w:val="9"/>
    <w:unhideWhenUsed/>
    <w:qFormat/>
    <w:rsid w:val="008473AA"/>
    <w:pPr>
      <w:keepNext/>
      <w:keepLines/>
      <w:spacing w:before="960" w:after="20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sz w:val="24"/>
      <w:szCs w:val="26"/>
    </w:rPr>
  </w:style>
  <w:style w:type="paragraph" w:styleId="Titre3">
    <w:name w:val="heading 3"/>
    <w:basedOn w:val="Normal"/>
    <w:link w:val="Titre3Car"/>
    <w:uiPriority w:val="9"/>
    <w:unhideWhenUsed/>
    <w:qFormat/>
    <w:rsid w:val="00795852"/>
    <w:pPr>
      <w:keepNext/>
      <w:keepLines/>
      <w:spacing w:after="200" w:line="276" w:lineRule="auto"/>
      <w:contextualSpacing/>
      <w:outlineLvl w:val="2"/>
    </w:pPr>
    <w:rPr>
      <w:rFonts w:asciiTheme="majorHAnsi" w:eastAsiaTheme="majorEastAsia" w:hAnsiTheme="majorHAnsi" w:cstheme="majorBidi"/>
      <w:i/>
      <w:sz w:val="22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3AA"/>
    <w:rPr>
      <w:rFonts w:asciiTheme="majorHAnsi" w:hAnsiTheme="majorHAnsi" w:cs="Tahoma"/>
      <w:b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8473A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795852"/>
    <w:rPr>
      <w:rFonts w:asciiTheme="majorHAnsi" w:eastAsiaTheme="majorEastAsia" w:hAnsiTheme="majorHAnsi" w:cstheme="majorBidi"/>
      <w:i/>
      <w:sz w:val="22"/>
      <w:szCs w:val="24"/>
    </w:rPr>
  </w:style>
  <w:style w:type="table" w:customStyle="1" w:styleId="TableauExpo-sciences">
    <w:name w:val="Tableau Expo-sciences"/>
    <w:basedOn w:val="TableauNormal"/>
    <w:uiPriority w:val="99"/>
    <w:rsid w:val="008473AA"/>
    <w:rPr>
      <w:sz w:val="18"/>
    </w:rPr>
    <w:tblPr>
      <w:tblStyleRow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72" w:type="dxa"/>
        <w:left w:w="115" w:type="dxa"/>
        <w:bottom w:w="72" w:type="dxa"/>
        <w:right w:w="115" w:type="dxa"/>
      </w:tblCellMar>
    </w:tblPr>
    <w:tcPr>
      <w:vAlign w:val="center"/>
    </w:tcPr>
    <w:tblStylePr w:type="firstRow">
      <w:rPr>
        <w:rFonts w:asciiTheme="majorHAnsi" w:hAnsiTheme="majorHAnsi"/>
        <w:b/>
        <w:i w:val="0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single" w:sz="4" w:space="0" w:color="4BACC6" w:themeColor="accent5"/>
          <w:insideV w:val="single" w:sz="4" w:space="0" w:color="4BACC6" w:themeColor="accent5"/>
          <w:tl2br w:val="nil"/>
          <w:tr2bl w:val="nil"/>
        </w:tcBorders>
        <w:shd w:val="clear" w:color="auto" w:fill="4BACC6" w:themeFill="accent5"/>
        <w:tcMar>
          <w:top w:w="144" w:type="dxa"/>
          <w:left w:w="115" w:type="dxa"/>
          <w:bottom w:w="144" w:type="dxa"/>
          <w:right w:w="115" w:type="dxa"/>
        </w:tcMar>
      </w:tcPr>
    </w:tblStylePr>
    <w:tblStylePr w:type="firstCol">
      <w:pPr>
        <w:wordWrap/>
        <w:jc w:val="center"/>
      </w:pPr>
      <w:rPr>
        <w:b/>
        <w:i w:val="0"/>
        <w:sz w:val="36"/>
      </w:rPr>
    </w:tblStylePr>
    <w:tblStylePr w:type="band1Horz">
      <w:tblPr/>
      <w:tcPr>
        <w:tcBorders>
          <w:top w:val="single" w:sz="4" w:space="0" w:color="92CDDC" w:themeColor="accent5" w:themeTint="99"/>
          <w:left w:val="single" w:sz="4" w:space="0" w:color="92CDDC" w:themeColor="accent5" w:themeTint="99"/>
          <w:bottom w:val="single" w:sz="4" w:space="0" w:color="92CDDC" w:themeColor="accent5" w:themeTint="99"/>
          <w:right w:val="single" w:sz="4" w:space="0" w:color="92CDDC" w:themeColor="accent5" w:themeTint="99"/>
          <w:insideH w:val="single" w:sz="4" w:space="0" w:color="92CDDC" w:themeColor="accent5" w:themeTint="99"/>
          <w:insideV w:val="single" w:sz="4" w:space="0" w:color="92CDDC" w:themeColor="accent5" w:themeTint="99"/>
          <w:tl2br w:val="nil"/>
          <w:tr2bl w:val="nil"/>
        </w:tcBorders>
        <w:shd w:val="clear" w:color="auto" w:fill="DAEEF3" w:themeFill="accent5" w:themeFillTint="33"/>
      </w:tcPr>
    </w:tblStylePr>
  </w:style>
  <w:style w:type="paragraph" w:styleId="En-tte">
    <w:name w:val="header"/>
    <w:basedOn w:val="Normal"/>
    <w:link w:val="En-tteCar"/>
    <w:uiPriority w:val="2"/>
    <w:unhideWhenUsed/>
    <w:rsid w:val="00795852"/>
    <w:pPr>
      <w:spacing w:after="200" w:line="276" w:lineRule="auto"/>
    </w:pPr>
    <w:rPr>
      <w:rFonts w:asciiTheme="majorHAnsi" w:hAnsiTheme="majorHAnsi" w:cs="Tahoma"/>
      <w:color w:val="000000" w:themeColor="text1"/>
      <w:sz w:val="18"/>
    </w:rPr>
  </w:style>
  <w:style w:type="character" w:customStyle="1" w:styleId="En-tteCar">
    <w:name w:val="En-tête Car"/>
    <w:basedOn w:val="Policepardfaut"/>
    <w:link w:val="En-tte"/>
    <w:uiPriority w:val="2"/>
    <w:rsid w:val="00795852"/>
    <w:rPr>
      <w:rFonts w:asciiTheme="majorHAnsi" w:hAnsiTheme="majorHAnsi" w:cs="Tahoma"/>
      <w:color w:val="000000" w:themeColor="text1"/>
      <w:sz w:val="18"/>
    </w:rPr>
  </w:style>
  <w:style w:type="paragraph" w:styleId="Titre">
    <w:name w:val="Title"/>
    <w:basedOn w:val="Normal"/>
    <w:next w:val="Normal"/>
    <w:link w:val="TitreCar"/>
    <w:uiPriority w:val="1"/>
    <w:unhideWhenUsed/>
    <w:qFormat/>
    <w:rsid w:val="00922A6B"/>
    <w:pPr>
      <w:jc w:val="center"/>
    </w:pPr>
    <w:rPr>
      <w:b/>
      <w:color w:val="000000" w:themeColor="text1"/>
      <w:sz w:val="48"/>
      <w:szCs w:val="66"/>
    </w:rPr>
  </w:style>
  <w:style w:type="character" w:customStyle="1" w:styleId="TitreCar">
    <w:name w:val="Titre Car"/>
    <w:basedOn w:val="Policepardfaut"/>
    <w:link w:val="Titre"/>
    <w:uiPriority w:val="1"/>
    <w:rsid w:val="00922A6B"/>
    <w:rPr>
      <w:b/>
      <w:color w:val="000000" w:themeColor="text1"/>
      <w:sz w:val="48"/>
      <w:szCs w:val="66"/>
    </w:rPr>
  </w:style>
  <w:style w:type="table" w:customStyle="1" w:styleId="Grilledetableauclaire1">
    <w:name w:val="Grille de tableau claire1"/>
    <w:basedOn w:val="TableauNormal"/>
    <w:uiPriority w:val="40"/>
    <w:rsid w:val="008473AA"/>
    <w:rPr>
      <w:rFonts w:cstheme="minorBidi"/>
      <w:sz w:val="18"/>
      <w:szCs w:val="18"/>
    </w:rPr>
    <w:tblPr>
      <w:tblCellMar>
        <w:left w:w="0" w:type="dxa"/>
        <w:right w:w="0" w:type="dxa"/>
      </w:tblCellMar>
    </w:tblPr>
  </w:style>
  <w:style w:type="paragraph" w:styleId="Sansinterligne">
    <w:name w:val="No Spacing"/>
    <w:uiPriority w:val="13"/>
    <w:qFormat/>
    <w:rsid w:val="008473AA"/>
    <w:rPr>
      <w:rFonts w:cstheme="minorBidi"/>
      <w:sz w:val="18"/>
      <w:szCs w:val="18"/>
    </w:rPr>
  </w:style>
  <w:style w:type="character" w:styleId="lev">
    <w:name w:val="Strong"/>
    <w:basedOn w:val="Policepardfaut"/>
    <w:uiPriority w:val="12"/>
    <w:qFormat/>
    <w:rsid w:val="008473AA"/>
    <w:rPr>
      <w:b/>
      <w:bCs/>
    </w:rPr>
  </w:style>
  <w:style w:type="paragraph" w:customStyle="1" w:styleId="Normal-Centr">
    <w:name w:val="Normal - Centré"/>
    <w:basedOn w:val="Normal"/>
    <w:uiPriority w:val="10"/>
    <w:qFormat/>
    <w:rsid w:val="008473AA"/>
    <w:pPr>
      <w:jc w:val="center"/>
    </w:pPr>
    <w:rPr>
      <w:sz w:val="22"/>
    </w:rPr>
  </w:style>
  <w:style w:type="paragraph" w:customStyle="1" w:styleId="Normal-Centravecespace">
    <w:name w:val="Normal - Centré avec espace"/>
    <w:basedOn w:val="Normal"/>
    <w:uiPriority w:val="11"/>
    <w:qFormat/>
    <w:rsid w:val="008473AA"/>
    <w:pPr>
      <w:spacing w:before="320" w:after="120" w:line="276" w:lineRule="auto"/>
      <w:contextualSpacing/>
      <w:jc w:val="center"/>
    </w:pPr>
    <w:rPr>
      <w:sz w:val="22"/>
    </w:rPr>
  </w:style>
  <w:style w:type="character" w:styleId="Emphaseple">
    <w:name w:val="Subtle Emphasis"/>
    <w:basedOn w:val="Policepardfaut"/>
    <w:uiPriority w:val="14"/>
    <w:qFormat/>
    <w:rsid w:val="008473AA"/>
    <w:rPr>
      <w:i/>
      <w:iCs/>
      <w:color w:val="auto"/>
    </w:rPr>
  </w:style>
  <w:style w:type="paragraph" w:customStyle="1" w:styleId="Normal-Petit">
    <w:name w:val="Normal - Petit"/>
    <w:basedOn w:val="Normal"/>
    <w:qFormat/>
    <w:rsid w:val="008473AA"/>
    <w:rPr>
      <w:sz w:val="16"/>
    </w:rPr>
  </w:style>
  <w:style w:type="paragraph" w:customStyle="1" w:styleId="Normal-Grand">
    <w:name w:val="Normal - Grand"/>
    <w:basedOn w:val="Normal"/>
    <w:link w:val="Normal-Grandcaractre"/>
    <w:qFormat/>
    <w:rsid w:val="008473AA"/>
    <w:pPr>
      <w:jc w:val="center"/>
    </w:pPr>
    <w:rPr>
      <w:b/>
      <w:sz w:val="36"/>
    </w:rPr>
  </w:style>
  <w:style w:type="character" w:customStyle="1" w:styleId="Normal-Grandcaractre">
    <w:name w:val="Normal - Grand caractère"/>
    <w:basedOn w:val="Policepardfaut"/>
    <w:link w:val="Normal-Grand"/>
    <w:rsid w:val="008473AA"/>
    <w:rPr>
      <w:rFonts w:asciiTheme="minorHAnsi" w:hAnsiTheme="minorHAnsi" w:cstheme="minorBidi"/>
      <w:b/>
      <w:sz w:val="36"/>
      <w:szCs w:val="18"/>
    </w:rPr>
  </w:style>
  <w:style w:type="paragraph" w:styleId="Pieddepage">
    <w:name w:val="footer"/>
    <w:basedOn w:val="Normal"/>
    <w:link w:val="PieddepageCar"/>
    <w:uiPriority w:val="99"/>
    <w:unhideWhenUsed/>
    <w:rsid w:val="008473AA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3AA"/>
    <w:rPr>
      <w:rFonts w:asciiTheme="minorHAnsi" w:hAnsiTheme="minorHAnsi" w:cstheme="minorBidi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E08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085B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922A6B"/>
    <w:rPr>
      <w:color w:val="808080"/>
    </w:rPr>
  </w:style>
  <w:style w:type="paragraph" w:styleId="Paragraphedeliste">
    <w:name w:val="List Paragraph"/>
    <w:basedOn w:val="Normal"/>
    <w:uiPriority w:val="34"/>
    <w:qFormat/>
    <w:rsid w:val="000504A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3E2B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ED0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diagramDrawing" Target="diagrams/drawing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diagramColors" Target="diagrams/colors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QuickStyle" Target="diagrams/quickStyle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dax\AppData\Roaming\Microsoft\Templates\Planificateur%20scientifique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5_2">
  <dgm:title val=""/>
  <dgm:desc val=""/>
  <dgm:catLst>
    <dgm:cat type="accent5" pri="11200"/>
  </dgm:catLst>
  <dgm:styleLbl name="node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5"/>
    </dgm:fillClrLst>
    <dgm:linClrLst meth="repeat">
      <a:schemeClr val="accent5"/>
    </dgm:linClrLst>
    <dgm:effectClrLst/>
    <dgm:txLinClrLst/>
    <dgm:txFillClrLst/>
    <dgm:txEffectClrLst/>
  </dgm:styleLbl>
  <dgm:styleLbl name="lnNode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>
        <a:tint val="60000"/>
      </a:schemeClr>
    </dgm:fillClrLst>
    <dgm:linClrLst meth="repeat">
      <a:schemeClr val="accent5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5"/>
    </dgm:fillClrLst>
    <dgm:linClrLst meth="repeat">
      <a:schemeClr val="accent5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/>
    </dgm:fillClrLst>
    <dgm:linClrLst meth="repeat">
      <a:schemeClr val="accent5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5">
        <a:alpha val="90000"/>
        <a:tint val="40000"/>
      </a:schemeClr>
    </dgm:fillClrLst>
    <dgm:linClrLst meth="repeat">
      <a:schemeClr val="accent5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8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44AF2E9-C2C7-448B-BFB2-12424F288AA1}" type="doc">
      <dgm:prSet loTypeId="urn:microsoft.com/office/officeart/2005/8/layout/hChevron3" loCatId="process" qsTypeId="urn:microsoft.com/office/officeart/2005/8/quickstyle/simple1" qsCatId="simple" csTypeId="urn:microsoft.com/office/officeart/2005/8/colors/accent5_2" csCatId="accent5" phldr="1"/>
      <dgm:spPr/>
    </dgm:pt>
    <dgm:pt modelId="{3CC8831B-E0E1-4C0B-994B-24FE36305E3B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endParaRPr lang="en-US" sz="800" b="0">
            <a:solidFill>
              <a:schemeClr val="tx1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  <a:p>
          <a:endParaRPr lang="en-US" sz="800" b="0">
            <a:solidFill>
              <a:schemeClr val="tx1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Au fil de l'eau: </a:t>
          </a:r>
        </a:p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Inscription des dossiers en commission</a:t>
          </a:r>
        </a:p>
        <a:p>
          <a:endParaRPr lang="en-US" sz="800" b="0">
            <a:solidFill>
              <a:schemeClr val="tx1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gm:t>
    </dgm:pt>
    <dgm:pt modelId="{09C7FE9E-C39B-4923-88B2-3C209627F94E}" type="parTrans" cxnId="{F34C849F-B120-442B-97A9-53E4F25B641F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EDE97BDF-7323-49EE-A15D-781667FF0303}" type="sibTrans" cxnId="{F34C849F-B120-442B-97A9-53E4F25B641F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01940BFF-B1C8-4607-9D9B-17E3316E2688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2 semaines avant: Préparation des dossiers par les AE et Coordo</a:t>
          </a:r>
        </a:p>
      </dgm:t>
    </dgm:pt>
    <dgm:pt modelId="{A9116A16-3111-45DE-8DDB-B2AC75581E9C}" type="parTrans" cxnId="{40AC80E3-8830-4A71-BCF3-15B8187FAB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DE2444C-CB19-4DF9-BEDA-D4364E1C476A}" type="sibTrans" cxnId="{40AC80E3-8830-4A71-BCF3-15B8187FAB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C5D6335-BBCF-4EB1-8782-FA921F377784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J-10 et J-6</a:t>
          </a:r>
          <a:b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"prépa com"-       pré -décision et mise en avis  par l'equipe opérationnelle </a:t>
          </a:r>
        </a:p>
      </dgm:t>
    </dgm:pt>
    <dgm:pt modelId="{4C093138-CC01-4D31-9A89-110D9F181644}" type="parTrans" cxnId="{822720D8-93B9-46D2-BD46-74F812743B07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DDB287C4-20A4-418C-9A9D-8B8382B419C5}" type="sibTrans" cxnId="{822720D8-93B9-46D2-BD46-74F812743B07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875B9717-F413-409A-B35D-64ACC9841EBD}">
      <dgm:prSet phldrT="[Text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J-3 et J-1</a:t>
          </a:r>
          <a:b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prise de connaissance des prédécisions et demande d'avis. Préparation AE + coordo</a:t>
          </a:r>
        </a:p>
      </dgm:t>
    </dgm:pt>
    <dgm:pt modelId="{EDB56189-DF31-48A3-9E6E-F0C97A993638}" type="parTrans" cxnId="{A3D9CDFE-D945-462E-AB85-644AB476F112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F7DA8E39-B8BF-4D8F-8E27-47B6C4E212AC}" type="sibTrans" cxnId="{A3D9CDFE-D945-462E-AB85-644AB476F112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2503E113-333B-46ED-9D44-294D7B16E0AE}">
      <dgm:prSet phldrT="[Text]" custT="1"/>
      <dgm:spPr/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Commission: echanges sur les dossiers inscrits en avis </a:t>
          </a:r>
        </a:p>
      </dgm:t>
    </dgm:pt>
    <dgm:pt modelId="{22D92794-315C-4347-94BD-AE83EB09AF10}" type="parTrans" cxnId="{F6172311-4F72-4159-9A61-1365963EB4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8C628B72-5988-49FB-BD91-D715C9B20362}" type="sibTrans" cxnId="{F6172311-4F72-4159-9A61-1365963EB4E3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A2D0C9C0-11E7-404D-BEE1-26B01277A47F}">
      <dgm:prSet phldrT="[Text]" custT="1"/>
      <dgm:spPr>
        <a:solidFill>
          <a:schemeClr val="accent5"/>
        </a:solidFill>
      </dgm:spPr>
      <dgm:t>
        <a:bodyPr/>
        <a:lstStyle/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J- 13 </a:t>
          </a:r>
        </a:p>
        <a:p>
          <a:r>
            <a:rPr lang="en-US" sz="800" b="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clôture des saisies AE sur le logiciel </a:t>
          </a:r>
        </a:p>
      </dgm:t>
    </dgm:pt>
    <dgm:pt modelId="{5F8C9991-ADE8-485C-8B11-D928E0F75288}" type="sibTrans" cxnId="{80A36BC6-214F-4622-A818-C050D8D8D116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F14B3BDC-4449-4CEE-BBD4-33F097A695DA}" type="parTrans" cxnId="{80A36BC6-214F-4622-A818-C050D8D8D116}">
      <dgm:prSet/>
      <dgm:spPr/>
      <dgm:t>
        <a:bodyPr/>
        <a:lstStyle/>
        <a:p>
          <a:endParaRPr lang="en-US" sz="1400" b="0">
            <a:solidFill>
              <a:schemeClr val="tx1"/>
            </a:solidFill>
            <a:latin typeface="+mn-lt"/>
          </a:endParaRPr>
        </a:p>
      </dgm:t>
    </dgm:pt>
    <dgm:pt modelId="{C705EB62-AC4A-46B7-BC9E-DC85E579E1EE}">
      <dgm:prSet custT="1"/>
      <dgm:spPr/>
      <dgm:t>
        <a:bodyPr/>
        <a:lstStyle/>
        <a:p>
          <a:r>
            <a:rPr lang="fr-FR" sz="800">
              <a:solidFill>
                <a:sysClr val="windowText" lastClr="000000"/>
              </a:solidFill>
            </a:rPr>
            <a:t>J-6 envoi des invitations</a:t>
          </a:r>
        </a:p>
      </dgm:t>
    </dgm:pt>
    <dgm:pt modelId="{9B7198BF-0DC2-4C11-9549-6B25332D5CD4}" type="parTrans" cxnId="{EEFC7C71-7F0F-4DEC-A37D-7399B2F35659}">
      <dgm:prSet/>
      <dgm:spPr/>
      <dgm:t>
        <a:bodyPr/>
        <a:lstStyle/>
        <a:p>
          <a:endParaRPr lang="fr-FR"/>
        </a:p>
      </dgm:t>
    </dgm:pt>
    <dgm:pt modelId="{796E19AC-7BC0-40A5-94C4-5280C31EE3FD}" type="sibTrans" cxnId="{EEFC7C71-7F0F-4DEC-A37D-7399B2F35659}">
      <dgm:prSet/>
      <dgm:spPr/>
      <dgm:t>
        <a:bodyPr/>
        <a:lstStyle/>
        <a:p>
          <a:endParaRPr lang="fr-FR"/>
        </a:p>
      </dgm:t>
    </dgm:pt>
    <dgm:pt modelId="{07B3F3B9-4C02-4759-AA20-EBACCCDD45A5}">
      <dgm:prSet custT="1"/>
      <dgm:spPr/>
      <dgm:t>
        <a:bodyPr/>
        <a:lstStyle/>
        <a:p>
          <a:r>
            <a:rPr lang="fr-FR" sz="800">
              <a:solidFill>
                <a:sysClr val="windowText" lastClr="000000"/>
              </a:solidFill>
            </a:rPr>
            <a:t>+ 1 mois: traitement post commission</a:t>
          </a:r>
        </a:p>
      </dgm:t>
    </dgm:pt>
    <dgm:pt modelId="{DB9BDA22-54DD-45B2-BDE9-95A85BC7917A}" type="parTrans" cxnId="{6F010793-18F3-40DD-B98F-654A4AAA1ACC}">
      <dgm:prSet/>
      <dgm:spPr/>
      <dgm:t>
        <a:bodyPr/>
        <a:lstStyle/>
        <a:p>
          <a:endParaRPr lang="fr-FR"/>
        </a:p>
      </dgm:t>
    </dgm:pt>
    <dgm:pt modelId="{7476FC0D-A2C7-41AC-96AE-E81E5C7E26DD}" type="sibTrans" cxnId="{6F010793-18F3-40DD-B98F-654A4AAA1ACC}">
      <dgm:prSet/>
      <dgm:spPr/>
      <dgm:t>
        <a:bodyPr/>
        <a:lstStyle/>
        <a:p>
          <a:endParaRPr lang="fr-FR"/>
        </a:p>
      </dgm:t>
    </dgm:pt>
    <dgm:pt modelId="{2C00392E-1410-F848-8C10-6F7462E14917}" type="pres">
      <dgm:prSet presAssocID="{944AF2E9-C2C7-448B-BFB2-12424F288AA1}" presName="Name0" presStyleCnt="0">
        <dgm:presLayoutVars>
          <dgm:dir/>
          <dgm:resizeHandles val="exact"/>
        </dgm:presLayoutVars>
      </dgm:prSet>
      <dgm:spPr/>
    </dgm:pt>
    <dgm:pt modelId="{D823DBD8-ECC5-414D-84F7-15F1F1DD2980}" type="pres">
      <dgm:prSet presAssocID="{3CC8831B-E0E1-4C0B-994B-24FE36305E3B}" presName="parTxOnly" presStyleLbl="node1" presStyleIdx="0" presStyleCnt="8" custScaleX="96283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318F19E0-B8DA-7843-B315-13B543E99682}" type="pres">
      <dgm:prSet presAssocID="{EDE97BDF-7323-49EE-A15D-781667FF0303}" presName="parSpace" presStyleCnt="0"/>
      <dgm:spPr/>
    </dgm:pt>
    <dgm:pt modelId="{2098DA2B-AEE6-3C40-9851-568FBCAE4B16}" type="pres">
      <dgm:prSet presAssocID="{01940BFF-B1C8-4607-9D9B-17E3316E2688}" presName="parTxOnly" presStyleLbl="node1" presStyleIdx="1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6FE1F688-FCB3-B944-885C-E0868D6ED3EE}" type="pres">
      <dgm:prSet presAssocID="{2DE2444C-CB19-4DF9-BEDA-D4364E1C476A}" presName="parSpace" presStyleCnt="0"/>
      <dgm:spPr/>
    </dgm:pt>
    <dgm:pt modelId="{F1BCA434-201F-1E41-ADED-CF1537CACEA2}" type="pres">
      <dgm:prSet presAssocID="{A2D0C9C0-11E7-404D-BEE1-26B01277A47F}" presName="parTxOnly" presStyleLbl="node1" presStyleIdx="2" presStyleCnt="8" custScaleX="8191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E3D23A4-8A6E-4043-8199-A87E1CD42FFB}" type="pres">
      <dgm:prSet presAssocID="{5F8C9991-ADE8-485C-8B11-D928E0F75288}" presName="parSpace" presStyleCnt="0"/>
      <dgm:spPr/>
    </dgm:pt>
    <dgm:pt modelId="{F2072F03-3E02-5642-BDBB-44E6EBF62E1A}" type="pres">
      <dgm:prSet presAssocID="{2C5D6335-BBCF-4EB1-8782-FA921F377784}" presName="parTxOnly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C0B5D87C-052C-AE4C-8862-E1C27C458652}" type="pres">
      <dgm:prSet presAssocID="{DDB287C4-20A4-418C-9A9D-8B8382B419C5}" presName="parSpace" presStyleCnt="0"/>
      <dgm:spPr/>
    </dgm:pt>
    <dgm:pt modelId="{795633C1-316E-4073-BF78-A279F25F41CA}" type="pres">
      <dgm:prSet presAssocID="{C705EB62-AC4A-46B7-BC9E-DC85E579E1EE}" presName="parTxOnly" presStyleLbl="node1" presStyleIdx="4" presStyleCnt="8" custScaleX="7979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99E6458B-0AB8-4650-B951-A2670EF7A851}" type="pres">
      <dgm:prSet presAssocID="{796E19AC-7BC0-40A5-94C4-5280C31EE3FD}" presName="parSpace" presStyleCnt="0"/>
      <dgm:spPr/>
    </dgm:pt>
    <dgm:pt modelId="{3DB18A5D-6075-424C-9C2E-4FFB9385282F}" type="pres">
      <dgm:prSet presAssocID="{875B9717-F413-409A-B35D-64ACC9841EBD}" presName="parTxOnly" presStyleLbl="node1" presStyleIdx="5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347BEE5-B798-A848-8FB9-57137AC75C31}" type="pres">
      <dgm:prSet presAssocID="{F7DA8E39-B8BF-4D8F-8E27-47B6C4E212AC}" presName="parSpace" presStyleCnt="0"/>
      <dgm:spPr/>
    </dgm:pt>
    <dgm:pt modelId="{8924B5F0-475C-424C-B8FD-F53C3DD330D5}" type="pres">
      <dgm:prSet presAssocID="{2503E113-333B-46ED-9D44-294D7B16E0AE}" presName="parTxOnly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91CB03B-6870-4C7E-B936-653DE294037F}" type="pres">
      <dgm:prSet presAssocID="{8C628B72-5988-49FB-BD91-D715C9B20362}" presName="parSpace" presStyleCnt="0"/>
      <dgm:spPr/>
    </dgm:pt>
    <dgm:pt modelId="{D181C049-E67A-4DD8-B96B-F53FA15FEEE9}" type="pres">
      <dgm:prSet presAssocID="{07B3F3B9-4C02-4759-AA20-EBACCCDD45A5}" presName="parTxOnly" presStyleLbl="node1" presStyleIdx="7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4A8990A-C68E-4ECE-BA2C-A5F97D4ECDC9}" type="presOf" srcId="{A2D0C9C0-11E7-404D-BEE1-26B01277A47F}" destId="{F1BCA434-201F-1E41-ADED-CF1537CACEA2}" srcOrd="0" destOrd="0" presId="urn:microsoft.com/office/officeart/2005/8/layout/hChevron3"/>
    <dgm:cxn modelId="{EEFC7C71-7F0F-4DEC-A37D-7399B2F35659}" srcId="{944AF2E9-C2C7-448B-BFB2-12424F288AA1}" destId="{C705EB62-AC4A-46B7-BC9E-DC85E579E1EE}" srcOrd="4" destOrd="0" parTransId="{9B7198BF-0DC2-4C11-9549-6B25332D5CD4}" sibTransId="{796E19AC-7BC0-40A5-94C4-5280C31EE3FD}"/>
    <dgm:cxn modelId="{62BFD28C-1C72-4923-BE82-4D72F193CC99}" type="presOf" srcId="{2C5D6335-BBCF-4EB1-8782-FA921F377784}" destId="{F2072F03-3E02-5642-BDBB-44E6EBF62E1A}" srcOrd="0" destOrd="0" presId="urn:microsoft.com/office/officeart/2005/8/layout/hChevron3"/>
    <dgm:cxn modelId="{F6172311-4F72-4159-9A61-1365963EB4E3}" srcId="{944AF2E9-C2C7-448B-BFB2-12424F288AA1}" destId="{2503E113-333B-46ED-9D44-294D7B16E0AE}" srcOrd="6" destOrd="0" parTransId="{22D92794-315C-4347-94BD-AE83EB09AF10}" sibTransId="{8C628B72-5988-49FB-BD91-D715C9B20362}"/>
    <dgm:cxn modelId="{A3D9CDFE-D945-462E-AB85-644AB476F112}" srcId="{944AF2E9-C2C7-448B-BFB2-12424F288AA1}" destId="{875B9717-F413-409A-B35D-64ACC9841EBD}" srcOrd="5" destOrd="0" parTransId="{EDB56189-DF31-48A3-9E6E-F0C97A993638}" sibTransId="{F7DA8E39-B8BF-4D8F-8E27-47B6C4E212AC}"/>
    <dgm:cxn modelId="{3E1A2D96-5AC5-441A-97C9-B761585B0148}" type="presOf" srcId="{07B3F3B9-4C02-4759-AA20-EBACCCDD45A5}" destId="{D181C049-E67A-4DD8-B96B-F53FA15FEEE9}" srcOrd="0" destOrd="0" presId="urn:microsoft.com/office/officeart/2005/8/layout/hChevron3"/>
    <dgm:cxn modelId="{C44646C5-C5F7-4344-AE49-79C60BEB0330}" type="presOf" srcId="{3CC8831B-E0E1-4C0B-994B-24FE36305E3B}" destId="{D823DBD8-ECC5-414D-84F7-15F1F1DD2980}" srcOrd="0" destOrd="0" presId="urn:microsoft.com/office/officeart/2005/8/layout/hChevron3"/>
    <dgm:cxn modelId="{40AC80E3-8830-4A71-BCF3-15B8187FABE3}" srcId="{944AF2E9-C2C7-448B-BFB2-12424F288AA1}" destId="{01940BFF-B1C8-4607-9D9B-17E3316E2688}" srcOrd="1" destOrd="0" parTransId="{A9116A16-3111-45DE-8DDB-B2AC75581E9C}" sibTransId="{2DE2444C-CB19-4DF9-BEDA-D4364E1C476A}"/>
    <dgm:cxn modelId="{F34C849F-B120-442B-97A9-53E4F25B641F}" srcId="{944AF2E9-C2C7-448B-BFB2-12424F288AA1}" destId="{3CC8831B-E0E1-4C0B-994B-24FE36305E3B}" srcOrd="0" destOrd="0" parTransId="{09C7FE9E-C39B-4923-88B2-3C209627F94E}" sibTransId="{EDE97BDF-7323-49EE-A15D-781667FF0303}"/>
    <dgm:cxn modelId="{6F010793-18F3-40DD-B98F-654A4AAA1ACC}" srcId="{944AF2E9-C2C7-448B-BFB2-12424F288AA1}" destId="{07B3F3B9-4C02-4759-AA20-EBACCCDD45A5}" srcOrd="7" destOrd="0" parTransId="{DB9BDA22-54DD-45B2-BDE9-95A85BC7917A}" sibTransId="{7476FC0D-A2C7-41AC-96AE-E81E5C7E26DD}"/>
    <dgm:cxn modelId="{F76AF501-67AF-4D18-A457-C0C98921DDE1}" type="presOf" srcId="{944AF2E9-C2C7-448B-BFB2-12424F288AA1}" destId="{2C00392E-1410-F848-8C10-6F7462E14917}" srcOrd="0" destOrd="0" presId="urn:microsoft.com/office/officeart/2005/8/layout/hChevron3"/>
    <dgm:cxn modelId="{21703AAD-BF8C-458C-ADC1-5650AA23E7F0}" type="presOf" srcId="{2503E113-333B-46ED-9D44-294D7B16E0AE}" destId="{8924B5F0-475C-424C-B8FD-F53C3DD330D5}" srcOrd="0" destOrd="0" presId="urn:microsoft.com/office/officeart/2005/8/layout/hChevron3"/>
    <dgm:cxn modelId="{B1C68263-9662-421C-8DD3-840D2E088DA1}" type="presOf" srcId="{C705EB62-AC4A-46B7-BC9E-DC85E579E1EE}" destId="{795633C1-316E-4073-BF78-A279F25F41CA}" srcOrd="0" destOrd="0" presId="urn:microsoft.com/office/officeart/2005/8/layout/hChevron3"/>
    <dgm:cxn modelId="{F3C33CCA-5265-4F6E-BDB1-8CB0BF16A698}" type="presOf" srcId="{875B9717-F413-409A-B35D-64ACC9841EBD}" destId="{3DB18A5D-6075-424C-9C2E-4FFB9385282F}" srcOrd="0" destOrd="0" presId="urn:microsoft.com/office/officeart/2005/8/layout/hChevron3"/>
    <dgm:cxn modelId="{747C98AA-623B-4DF2-A2FA-FDF2D78875CB}" type="presOf" srcId="{01940BFF-B1C8-4607-9D9B-17E3316E2688}" destId="{2098DA2B-AEE6-3C40-9851-568FBCAE4B16}" srcOrd="0" destOrd="0" presId="urn:microsoft.com/office/officeart/2005/8/layout/hChevron3"/>
    <dgm:cxn modelId="{80A36BC6-214F-4622-A818-C050D8D8D116}" srcId="{944AF2E9-C2C7-448B-BFB2-12424F288AA1}" destId="{A2D0C9C0-11E7-404D-BEE1-26B01277A47F}" srcOrd="2" destOrd="0" parTransId="{F14B3BDC-4449-4CEE-BBD4-33F097A695DA}" sibTransId="{5F8C9991-ADE8-485C-8B11-D928E0F75288}"/>
    <dgm:cxn modelId="{822720D8-93B9-46D2-BD46-74F812743B07}" srcId="{944AF2E9-C2C7-448B-BFB2-12424F288AA1}" destId="{2C5D6335-BBCF-4EB1-8782-FA921F377784}" srcOrd="3" destOrd="0" parTransId="{4C093138-CC01-4D31-9A89-110D9F181644}" sibTransId="{DDB287C4-20A4-418C-9A9D-8B8382B419C5}"/>
    <dgm:cxn modelId="{670C06C9-708A-4055-BF46-AEDF34E168FF}" type="presParOf" srcId="{2C00392E-1410-F848-8C10-6F7462E14917}" destId="{D823DBD8-ECC5-414D-84F7-15F1F1DD2980}" srcOrd="0" destOrd="0" presId="urn:microsoft.com/office/officeart/2005/8/layout/hChevron3"/>
    <dgm:cxn modelId="{3BB77B37-F4B1-4EB9-8BF2-EE731AFFC373}" type="presParOf" srcId="{2C00392E-1410-F848-8C10-6F7462E14917}" destId="{318F19E0-B8DA-7843-B315-13B543E99682}" srcOrd="1" destOrd="0" presId="urn:microsoft.com/office/officeart/2005/8/layout/hChevron3"/>
    <dgm:cxn modelId="{7DE12DAA-B667-4D76-BD56-5D96F85D73EA}" type="presParOf" srcId="{2C00392E-1410-F848-8C10-6F7462E14917}" destId="{2098DA2B-AEE6-3C40-9851-568FBCAE4B16}" srcOrd="2" destOrd="0" presId="urn:microsoft.com/office/officeart/2005/8/layout/hChevron3"/>
    <dgm:cxn modelId="{29EE05F1-1A17-4CE2-8F34-79EA6E5BCC4C}" type="presParOf" srcId="{2C00392E-1410-F848-8C10-6F7462E14917}" destId="{6FE1F688-FCB3-B944-885C-E0868D6ED3EE}" srcOrd="3" destOrd="0" presId="urn:microsoft.com/office/officeart/2005/8/layout/hChevron3"/>
    <dgm:cxn modelId="{69EB0818-1B20-4AC3-858F-6A74F0C262BC}" type="presParOf" srcId="{2C00392E-1410-F848-8C10-6F7462E14917}" destId="{F1BCA434-201F-1E41-ADED-CF1537CACEA2}" srcOrd="4" destOrd="0" presId="urn:microsoft.com/office/officeart/2005/8/layout/hChevron3"/>
    <dgm:cxn modelId="{2074E19E-5AA5-4833-BA9E-77A226730C3A}" type="presParOf" srcId="{2C00392E-1410-F848-8C10-6F7462E14917}" destId="{1E3D23A4-8A6E-4043-8199-A87E1CD42FFB}" srcOrd="5" destOrd="0" presId="urn:microsoft.com/office/officeart/2005/8/layout/hChevron3"/>
    <dgm:cxn modelId="{5F21B923-6697-4899-B7B7-023B7F849B40}" type="presParOf" srcId="{2C00392E-1410-F848-8C10-6F7462E14917}" destId="{F2072F03-3E02-5642-BDBB-44E6EBF62E1A}" srcOrd="6" destOrd="0" presId="urn:microsoft.com/office/officeart/2005/8/layout/hChevron3"/>
    <dgm:cxn modelId="{1A8B2BF4-FD3A-4755-95CC-E462BD97A28A}" type="presParOf" srcId="{2C00392E-1410-F848-8C10-6F7462E14917}" destId="{C0B5D87C-052C-AE4C-8862-E1C27C458652}" srcOrd="7" destOrd="0" presId="urn:microsoft.com/office/officeart/2005/8/layout/hChevron3"/>
    <dgm:cxn modelId="{F632A616-5AE0-45B1-BB77-F546B4AFB73A}" type="presParOf" srcId="{2C00392E-1410-F848-8C10-6F7462E14917}" destId="{795633C1-316E-4073-BF78-A279F25F41CA}" srcOrd="8" destOrd="0" presId="urn:microsoft.com/office/officeart/2005/8/layout/hChevron3"/>
    <dgm:cxn modelId="{56D3B55E-73B9-4B73-A9EE-1372403416E2}" type="presParOf" srcId="{2C00392E-1410-F848-8C10-6F7462E14917}" destId="{99E6458B-0AB8-4650-B951-A2670EF7A851}" srcOrd="9" destOrd="0" presId="urn:microsoft.com/office/officeart/2005/8/layout/hChevron3"/>
    <dgm:cxn modelId="{B78475F4-ABB2-4864-A3E1-1F390C137090}" type="presParOf" srcId="{2C00392E-1410-F848-8C10-6F7462E14917}" destId="{3DB18A5D-6075-424C-9C2E-4FFB9385282F}" srcOrd="10" destOrd="0" presId="urn:microsoft.com/office/officeart/2005/8/layout/hChevron3"/>
    <dgm:cxn modelId="{DCAB4A3D-014D-49F1-98DD-72DBDA15D4CE}" type="presParOf" srcId="{2C00392E-1410-F848-8C10-6F7462E14917}" destId="{D347BEE5-B798-A848-8FB9-57137AC75C31}" srcOrd="11" destOrd="0" presId="urn:microsoft.com/office/officeart/2005/8/layout/hChevron3"/>
    <dgm:cxn modelId="{350FD655-F63F-4A2A-8345-5D80E58A723D}" type="presParOf" srcId="{2C00392E-1410-F848-8C10-6F7462E14917}" destId="{8924B5F0-475C-424C-B8FD-F53C3DD330D5}" srcOrd="12" destOrd="0" presId="urn:microsoft.com/office/officeart/2005/8/layout/hChevron3"/>
    <dgm:cxn modelId="{E40B066A-DB91-4286-8019-25B082754DFD}" type="presParOf" srcId="{2C00392E-1410-F848-8C10-6F7462E14917}" destId="{191CB03B-6870-4C7E-B936-653DE294037F}" srcOrd="13" destOrd="0" presId="urn:microsoft.com/office/officeart/2005/8/layout/hChevron3"/>
    <dgm:cxn modelId="{20DAD62C-156D-4563-A2B8-01AF17F29835}" type="presParOf" srcId="{2C00392E-1410-F848-8C10-6F7462E14917}" destId="{D181C049-E67A-4DD8-B96B-F53FA15FEEE9}" srcOrd="14" destOrd="0" presId="urn:microsoft.com/office/officeart/2005/8/layout/hChevron3"/>
  </dgm:cxnLst>
  <dgm:bg>
    <a:noFill/>
  </dgm:bg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23DBD8-ECC5-414D-84F7-15F1F1DD2980}">
      <dsp:nvSpPr>
        <dsp:cNvPr id="0" name=""/>
        <dsp:cNvSpPr/>
      </dsp:nvSpPr>
      <dsp:spPr>
        <a:xfrm>
          <a:off x="6042" y="348691"/>
          <a:ext cx="1578564" cy="655801"/>
        </a:xfrm>
        <a:prstGeom prst="homePlate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2672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0" kern="1200">
            <a:solidFill>
              <a:schemeClr val="tx1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0" kern="1200">
            <a:solidFill>
              <a:schemeClr val="tx1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Au fil de l'eau: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Inscription des dossiers en commission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US" sz="800" b="0" kern="1200">
            <a:solidFill>
              <a:schemeClr val="tx1"/>
            </a:solidFill>
            <a:latin typeface="+mn-lt"/>
            <a:ea typeface="Tahoma" panose="020B0604030504040204" pitchFamily="34" charset="0"/>
            <a:cs typeface="Tahoma" panose="020B0604030504040204" pitchFamily="34" charset="0"/>
          </a:endParaRPr>
        </a:p>
      </dsp:txBody>
      <dsp:txXfrm>
        <a:off x="6042" y="348691"/>
        <a:ext cx="1414614" cy="655801"/>
      </dsp:txXfrm>
    </dsp:sp>
    <dsp:sp modelId="{2098DA2B-AEE6-3C40-9851-568FBCAE4B16}">
      <dsp:nvSpPr>
        <dsp:cNvPr id="0" name=""/>
        <dsp:cNvSpPr/>
      </dsp:nvSpPr>
      <dsp:spPr>
        <a:xfrm>
          <a:off x="1256705" y="348691"/>
          <a:ext cx="1639504" cy="655801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2 semaines avant: Préparation des dossiers par les AE et Coordo</a:t>
          </a:r>
        </a:p>
      </dsp:txBody>
      <dsp:txXfrm>
        <a:off x="1584606" y="348691"/>
        <a:ext cx="983703" cy="655801"/>
      </dsp:txXfrm>
    </dsp:sp>
    <dsp:sp modelId="{F1BCA434-201F-1E41-ADED-CF1537CACEA2}">
      <dsp:nvSpPr>
        <dsp:cNvPr id="0" name=""/>
        <dsp:cNvSpPr/>
      </dsp:nvSpPr>
      <dsp:spPr>
        <a:xfrm>
          <a:off x="2568309" y="348691"/>
          <a:ext cx="1343016" cy="655801"/>
        </a:xfrm>
        <a:prstGeom prst="chevron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J- 13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clôture des saisies AE sur le logiciel </a:t>
          </a:r>
        </a:p>
      </dsp:txBody>
      <dsp:txXfrm>
        <a:off x="2896210" y="348691"/>
        <a:ext cx="687215" cy="655801"/>
      </dsp:txXfrm>
    </dsp:sp>
    <dsp:sp modelId="{F2072F03-3E02-5642-BDBB-44E6EBF62E1A}">
      <dsp:nvSpPr>
        <dsp:cNvPr id="0" name=""/>
        <dsp:cNvSpPr/>
      </dsp:nvSpPr>
      <dsp:spPr>
        <a:xfrm>
          <a:off x="3583425" y="348691"/>
          <a:ext cx="1639504" cy="655801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J-10 et J-6</a:t>
          </a:r>
          <a:b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"prépa com"-       pré -décision et mise en avis  par l'equipe opérationnelle </a:t>
          </a:r>
        </a:p>
      </dsp:txBody>
      <dsp:txXfrm>
        <a:off x="3911326" y="348691"/>
        <a:ext cx="983703" cy="655801"/>
      </dsp:txXfrm>
    </dsp:sp>
    <dsp:sp modelId="{795633C1-316E-4073-BF78-A279F25F41CA}">
      <dsp:nvSpPr>
        <dsp:cNvPr id="0" name=""/>
        <dsp:cNvSpPr/>
      </dsp:nvSpPr>
      <dsp:spPr>
        <a:xfrm>
          <a:off x="4895028" y="348691"/>
          <a:ext cx="1308242" cy="65580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>
              <a:solidFill>
                <a:sysClr val="windowText" lastClr="000000"/>
              </a:solidFill>
            </a:rPr>
            <a:t>J-6 envoi des invitations</a:t>
          </a:r>
        </a:p>
      </dsp:txBody>
      <dsp:txXfrm>
        <a:off x="5222929" y="348691"/>
        <a:ext cx="652441" cy="655801"/>
      </dsp:txXfrm>
    </dsp:sp>
    <dsp:sp modelId="{3DB18A5D-6075-424C-9C2E-4FFB9385282F}">
      <dsp:nvSpPr>
        <dsp:cNvPr id="0" name=""/>
        <dsp:cNvSpPr/>
      </dsp:nvSpPr>
      <dsp:spPr>
        <a:xfrm>
          <a:off x="5875370" y="348691"/>
          <a:ext cx="1639504" cy="655801"/>
        </a:xfrm>
        <a:prstGeom prst="chevron">
          <a:avLst/>
        </a:prstGeom>
        <a:solidFill>
          <a:schemeClr val="accent5">
            <a:lumMod val="20000"/>
            <a:lumOff val="8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J-3 et J-1</a:t>
          </a:r>
          <a:b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</a:b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prise de connaissance des prédécisions et demande d'avis. Préparation AE + coordo</a:t>
          </a:r>
        </a:p>
      </dsp:txBody>
      <dsp:txXfrm>
        <a:off x="6203271" y="348691"/>
        <a:ext cx="983703" cy="655801"/>
      </dsp:txXfrm>
    </dsp:sp>
    <dsp:sp modelId="{8924B5F0-475C-424C-B8FD-F53C3DD330D5}">
      <dsp:nvSpPr>
        <dsp:cNvPr id="0" name=""/>
        <dsp:cNvSpPr/>
      </dsp:nvSpPr>
      <dsp:spPr>
        <a:xfrm>
          <a:off x="7186974" y="348691"/>
          <a:ext cx="1639504" cy="65580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b="0" kern="1200">
              <a:solidFill>
                <a:schemeClr val="tx1"/>
              </a:solidFill>
              <a:latin typeface="+mn-lt"/>
              <a:ea typeface="Tahoma" panose="020B0604030504040204" pitchFamily="34" charset="0"/>
              <a:cs typeface="Tahoma" panose="020B0604030504040204" pitchFamily="34" charset="0"/>
            </a:rPr>
            <a:t>Commission: echanges sur les dossiers inscrits en avis </a:t>
          </a:r>
        </a:p>
      </dsp:txBody>
      <dsp:txXfrm>
        <a:off x="7514875" y="348691"/>
        <a:ext cx="983703" cy="655801"/>
      </dsp:txXfrm>
    </dsp:sp>
    <dsp:sp modelId="{D181C049-E67A-4DD8-B96B-F53FA15FEEE9}">
      <dsp:nvSpPr>
        <dsp:cNvPr id="0" name=""/>
        <dsp:cNvSpPr/>
      </dsp:nvSpPr>
      <dsp:spPr>
        <a:xfrm>
          <a:off x="8498577" y="348691"/>
          <a:ext cx="1639504" cy="655801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2004" tIns="21336" rIns="10668" bIns="2133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kern="1200">
              <a:solidFill>
                <a:sysClr val="windowText" lastClr="000000"/>
              </a:solidFill>
            </a:rPr>
            <a:t>+ 1 mois: traitement post commission</a:t>
          </a:r>
        </a:p>
      </dsp:txBody>
      <dsp:txXfrm>
        <a:off x="8826478" y="348691"/>
        <a:ext cx="983703" cy="65580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eme1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Planificateur scientifique</Template>
  <TotalTime>11</TotalTime>
  <Pages>3</Pages>
  <Words>1229</Words>
  <Characters>6763</Characters>
  <Application>Microsoft Office Word</Application>
  <DocSecurity>0</DocSecurity>
  <Lines>56</Lines>
  <Paragraphs>15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FREIRE-DUJARDIN Sandrine</dc:creator>
  <cp:keywords/>
  <dc:description/>
  <cp:lastModifiedBy>FREIRE-DUJARDIN Sandrine</cp:lastModifiedBy>
  <cp:revision>9</cp:revision>
  <dcterms:created xsi:type="dcterms:W3CDTF">2020-10-09T10:55:00Z</dcterms:created>
  <dcterms:modified xsi:type="dcterms:W3CDTF">2021-01-14T10:44:00Z</dcterms:modified>
</cp:coreProperties>
</file>